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552"/>
        <w:gridCol w:w="1701"/>
        <w:gridCol w:w="1559"/>
        <w:gridCol w:w="1701"/>
      </w:tblGrid>
      <w:tr w:rsidR="00575648" w:rsidTr="00F963CC">
        <w:tc>
          <w:tcPr>
            <w:tcW w:w="2694" w:type="dxa"/>
          </w:tcPr>
          <w:p w:rsidR="00575648" w:rsidRDefault="00575648" w:rsidP="00F963CC">
            <w:pPr>
              <w:jc w:val="center"/>
              <w:rPr>
                <w:noProof/>
                <w:lang w:eastAsia="nl-BE"/>
              </w:rPr>
            </w:pPr>
          </w:p>
          <w:p w:rsidR="00575648" w:rsidRDefault="00575648" w:rsidP="00F963CC">
            <w:pPr>
              <w:jc w:val="center"/>
              <w:rPr>
                <w:noProof/>
                <w:lang w:eastAsia="nl-BE"/>
              </w:rPr>
            </w:pPr>
          </w:p>
          <w:p w:rsidR="00575648" w:rsidRDefault="00575648" w:rsidP="00F963CC">
            <w:pPr>
              <w:jc w:val="center"/>
              <w:rPr>
                <w:b/>
                <w:u w:val="single"/>
              </w:rPr>
            </w:pPr>
            <w:r>
              <w:rPr>
                <w:noProof/>
              </w:rPr>
              <w:drawing>
                <wp:inline distT="0" distB="0" distL="0" distR="0" wp14:anchorId="138E208D" wp14:editId="4E83779F">
                  <wp:extent cx="1681053" cy="364490"/>
                  <wp:effectExtent l="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GAPOM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069" cy="394632"/>
                          </a:xfrm>
                          <a:prstGeom prst="rect">
                            <a:avLst/>
                          </a:prstGeom>
                        </pic:spPr>
                      </pic:pic>
                    </a:graphicData>
                  </a:graphic>
                </wp:inline>
              </w:drawing>
            </w:r>
          </w:p>
        </w:tc>
        <w:tc>
          <w:tcPr>
            <w:tcW w:w="2552" w:type="dxa"/>
          </w:tcPr>
          <w:p w:rsidR="00575648" w:rsidRDefault="00575648" w:rsidP="00F963CC">
            <w:pPr>
              <w:jc w:val="center"/>
              <w:rPr>
                <w:noProof/>
                <w:lang w:eastAsia="nl-BE"/>
              </w:rPr>
            </w:pPr>
          </w:p>
          <w:p w:rsidR="00575648" w:rsidRDefault="00575648" w:rsidP="00F963CC">
            <w:pPr>
              <w:jc w:val="center"/>
              <w:rPr>
                <w:noProof/>
                <w:lang w:eastAsia="nl-BE"/>
              </w:rPr>
            </w:pPr>
          </w:p>
          <w:p w:rsidR="00575648" w:rsidRDefault="00575648" w:rsidP="00F963CC">
            <w:pPr>
              <w:jc w:val="center"/>
              <w:rPr>
                <w:b/>
                <w:u w:val="single"/>
              </w:rPr>
            </w:pPr>
            <w:r>
              <w:rPr>
                <w:noProof/>
              </w:rPr>
              <w:drawing>
                <wp:inline distT="0" distB="0" distL="0" distR="0" wp14:anchorId="6300A412" wp14:editId="2AA323C0">
                  <wp:extent cx="1604946" cy="498335"/>
                  <wp:effectExtent l="0" t="0" r="0" b="0"/>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569" cy="510949"/>
                          </a:xfrm>
                          <a:prstGeom prst="rect">
                            <a:avLst/>
                          </a:prstGeom>
                          <a:noFill/>
                        </pic:spPr>
                      </pic:pic>
                    </a:graphicData>
                  </a:graphic>
                </wp:inline>
              </w:drawing>
            </w:r>
          </w:p>
        </w:tc>
        <w:tc>
          <w:tcPr>
            <w:tcW w:w="1701" w:type="dxa"/>
          </w:tcPr>
          <w:p w:rsidR="00575648" w:rsidRDefault="00575648" w:rsidP="00F963CC">
            <w:pPr>
              <w:jc w:val="center"/>
              <w:rPr>
                <w:b/>
                <w:u w:val="single"/>
              </w:rPr>
            </w:pPr>
            <w:r>
              <w:rPr>
                <w:noProof/>
              </w:rPr>
              <w:drawing>
                <wp:inline distT="0" distB="0" distL="0" distR="0" wp14:anchorId="6D05BE9E" wp14:editId="106EA07F">
                  <wp:extent cx="990600" cy="990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inline>
              </w:drawing>
            </w:r>
          </w:p>
        </w:tc>
        <w:tc>
          <w:tcPr>
            <w:tcW w:w="1559" w:type="dxa"/>
          </w:tcPr>
          <w:p w:rsidR="00575648" w:rsidRDefault="00575648" w:rsidP="00F963CC">
            <w:pPr>
              <w:jc w:val="center"/>
              <w:rPr>
                <w:noProof/>
                <w:lang w:eastAsia="nl-BE"/>
              </w:rPr>
            </w:pPr>
          </w:p>
          <w:p w:rsidR="00575648" w:rsidRDefault="00575648" w:rsidP="00F963CC">
            <w:pPr>
              <w:jc w:val="center"/>
              <w:rPr>
                <w:b/>
                <w:u w:val="single"/>
              </w:rPr>
            </w:pPr>
            <w:r>
              <w:rPr>
                <w:noProof/>
              </w:rPr>
              <w:drawing>
                <wp:inline distT="0" distB="0" distL="0" distR="0" wp14:anchorId="2B071E13" wp14:editId="4B198137">
                  <wp:extent cx="828675" cy="683787"/>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477" cy="689400"/>
                          </a:xfrm>
                          <a:prstGeom prst="rect">
                            <a:avLst/>
                          </a:prstGeom>
                          <a:noFill/>
                        </pic:spPr>
                      </pic:pic>
                    </a:graphicData>
                  </a:graphic>
                </wp:inline>
              </w:drawing>
            </w:r>
          </w:p>
        </w:tc>
        <w:tc>
          <w:tcPr>
            <w:tcW w:w="1701" w:type="dxa"/>
          </w:tcPr>
          <w:p w:rsidR="00575648" w:rsidRDefault="00575648" w:rsidP="00F963CC">
            <w:pPr>
              <w:jc w:val="center"/>
              <w:rPr>
                <w:noProof/>
                <w:lang w:eastAsia="nl-BE"/>
              </w:rPr>
            </w:pPr>
          </w:p>
          <w:p w:rsidR="00575648" w:rsidRDefault="00575648" w:rsidP="00F963CC">
            <w:pPr>
              <w:jc w:val="right"/>
              <w:rPr>
                <w:b/>
                <w:u w:val="single"/>
              </w:rPr>
            </w:pPr>
            <w:r>
              <w:rPr>
                <w:noProof/>
              </w:rPr>
              <w:drawing>
                <wp:inline distT="0" distB="0" distL="0" distR="0" wp14:anchorId="622649F3" wp14:editId="71EFD447">
                  <wp:extent cx="761892" cy="638175"/>
                  <wp:effectExtent l="0" t="0" r="635" b="0"/>
                  <wp:docPr id="13" name="irc_mi" descr="http://www.belspo.be/registration/shift2rail/bel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lspo.be/registration/shift2rail/belsp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621" cy="637948"/>
                          </a:xfrm>
                          <a:prstGeom prst="rect">
                            <a:avLst/>
                          </a:prstGeom>
                          <a:noFill/>
                          <a:ln>
                            <a:noFill/>
                          </a:ln>
                        </pic:spPr>
                      </pic:pic>
                    </a:graphicData>
                  </a:graphic>
                </wp:inline>
              </w:drawing>
            </w:r>
          </w:p>
        </w:tc>
      </w:tr>
    </w:tbl>
    <w:p w:rsidR="009C6099" w:rsidRPr="00B24452" w:rsidRDefault="00923559" w:rsidP="00B24452">
      <w:pPr>
        <w:pStyle w:val="Titre1"/>
        <w:jc w:val="center"/>
        <w:rPr>
          <w:rFonts w:asciiTheme="minorHAnsi" w:hAnsiTheme="minorHAnsi" w:cstheme="minorHAnsi"/>
          <w:i/>
        </w:rPr>
      </w:pPr>
      <w:proofErr w:type="spellStart"/>
      <w:proofErr w:type="gramStart"/>
      <w:r>
        <w:rPr>
          <w:rFonts w:asciiTheme="minorHAnsi" w:hAnsiTheme="minorHAnsi" w:cstheme="minorHAnsi"/>
          <w:i/>
        </w:rPr>
        <w:t>iPot</w:t>
      </w:r>
      <w:proofErr w:type="spellEnd"/>
      <w:proofErr w:type="gramEnd"/>
      <w:r>
        <w:rPr>
          <w:rFonts w:asciiTheme="minorHAnsi" w:hAnsiTheme="minorHAnsi" w:cstheme="minorHAnsi"/>
          <w:i/>
        </w:rPr>
        <w:t xml:space="preserve">, une plate-forme </w:t>
      </w:r>
      <w:r w:rsidR="008A6CB2">
        <w:rPr>
          <w:rFonts w:asciiTheme="minorHAnsi" w:hAnsiTheme="minorHAnsi" w:cstheme="minorHAnsi"/>
          <w:i/>
        </w:rPr>
        <w:t xml:space="preserve">innovante </w:t>
      </w:r>
      <w:r>
        <w:rPr>
          <w:rFonts w:asciiTheme="minorHAnsi" w:hAnsiTheme="minorHAnsi" w:cstheme="minorHAnsi"/>
          <w:i/>
        </w:rPr>
        <w:t xml:space="preserve">pour une augmentation durable de la production belge de pommes de terre </w:t>
      </w:r>
    </w:p>
    <w:p w:rsidR="008F726E" w:rsidRPr="008F726E" w:rsidRDefault="008F726E" w:rsidP="005926BB">
      <w:pPr>
        <w:jc w:val="both"/>
      </w:pPr>
    </w:p>
    <w:p w:rsidR="005207C7" w:rsidRDefault="005F4202" w:rsidP="005926BB">
      <w:pPr>
        <w:jc w:val="both"/>
        <w:rPr>
          <w:i/>
        </w:rPr>
      </w:pPr>
      <w:r>
        <w:rPr>
          <w:b/>
          <w:i/>
        </w:rPr>
        <w:t xml:space="preserve">Le projet </w:t>
      </w:r>
      <w:proofErr w:type="spellStart"/>
      <w:r>
        <w:rPr>
          <w:b/>
          <w:i/>
        </w:rPr>
        <w:t>iPot</w:t>
      </w:r>
      <w:proofErr w:type="spellEnd"/>
      <w:r>
        <w:rPr>
          <w:b/>
          <w:i/>
        </w:rPr>
        <w:t xml:space="preserve"> a démarré le 1</w:t>
      </w:r>
      <w:r>
        <w:rPr>
          <w:b/>
          <w:i/>
          <w:vertAlign w:val="superscript"/>
        </w:rPr>
        <w:t>er</w:t>
      </w:r>
      <w:r>
        <w:rPr>
          <w:b/>
          <w:i/>
        </w:rPr>
        <w:t xml:space="preserve"> juin 2014. Ce projet est financé p</w:t>
      </w:r>
      <w:r w:rsidR="00E95C40">
        <w:rPr>
          <w:b/>
          <w:i/>
        </w:rPr>
        <w:t xml:space="preserve">ar le programme de recherches STEREO </w:t>
      </w:r>
      <w:r>
        <w:rPr>
          <w:b/>
          <w:i/>
        </w:rPr>
        <w:t xml:space="preserve">III de BELSPO, le secteur belge du commerce et de la transformation de la pomme de terre, représenté par </w:t>
      </w:r>
      <w:proofErr w:type="spellStart"/>
      <w:r>
        <w:rPr>
          <w:b/>
          <w:i/>
        </w:rPr>
        <w:t>Belgapom</w:t>
      </w:r>
      <w:proofErr w:type="spellEnd"/>
      <w:r>
        <w:rPr>
          <w:b/>
          <w:i/>
        </w:rPr>
        <w:t xml:space="preserve">. Mené en collaboration avec des instituts de recherche flamands et wallons </w:t>
      </w:r>
      <w:r w:rsidR="00E95C40">
        <w:rPr>
          <w:b/>
          <w:i/>
        </w:rPr>
        <w:t>(VITO, CRA-W</w:t>
      </w:r>
      <w:r>
        <w:rPr>
          <w:b/>
          <w:i/>
        </w:rPr>
        <w:t xml:space="preserve"> et </w:t>
      </w:r>
      <w:proofErr w:type="spellStart"/>
      <w:r>
        <w:rPr>
          <w:b/>
          <w:i/>
        </w:rPr>
        <w:t>ULg</w:t>
      </w:r>
      <w:proofErr w:type="spellEnd"/>
      <w:r>
        <w:rPr>
          <w:b/>
          <w:i/>
        </w:rPr>
        <w:t xml:space="preserve">), il a pour vocation d'accroître la production belge de pommes de terre </w:t>
      </w:r>
      <w:r w:rsidR="008A6CB2">
        <w:rPr>
          <w:b/>
          <w:i/>
        </w:rPr>
        <w:t>de manière durable</w:t>
      </w:r>
      <w:r>
        <w:rPr>
          <w:b/>
          <w:i/>
        </w:rPr>
        <w:t>.</w:t>
      </w:r>
    </w:p>
    <w:p w:rsidR="00EF3F26" w:rsidRPr="00B24452" w:rsidRDefault="007A233A" w:rsidP="00EF3F26">
      <w:pPr>
        <w:jc w:val="both"/>
        <w:rPr>
          <w:b/>
          <w:color w:val="548DD4" w:themeColor="text2" w:themeTint="99"/>
          <w:sz w:val="24"/>
          <w:szCs w:val="24"/>
        </w:rPr>
      </w:pPr>
      <w:r>
        <w:rPr>
          <w:b/>
          <w:color w:val="548DD4" w:themeColor="text2" w:themeTint="99"/>
          <w:sz w:val="24"/>
        </w:rPr>
        <w:t>La Belgique, l'un des plus grands exportateurs mondiaux de produits surg</w:t>
      </w:r>
      <w:r w:rsidR="00E95C40">
        <w:rPr>
          <w:b/>
          <w:color w:val="548DD4" w:themeColor="text2" w:themeTint="99"/>
          <w:sz w:val="24"/>
        </w:rPr>
        <w:t>elés à base de pommes de terre.</w:t>
      </w:r>
    </w:p>
    <w:p w:rsidR="005207C7" w:rsidRDefault="005207C7" w:rsidP="00BC7783">
      <w:pPr>
        <w:jc w:val="both"/>
      </w:pPr>
      <w:r>
        <w:t xml:space="preserve">Le secteur belge de la pomme de terre a connu un essor spectaculaire ces dernières années. Dépositaire d'une riche tradition (nos friteries sont désormais classées patrimoine culturel), ce secteur </w:t>
      </w:r>
      <w:r w:rsidR="00E95C40">
        <w:t xml:space="preserve">dynamique des </w:t>
      </w:r>
      <w:r>
        <w:t>PME s'est hissé au rang d'acteur de premier plan dans la chaîne agroalimentaire belge. Plus d'un quart de notre production est exporté hors UE. La Belgique est ainsi l'un des plus grands exportateurs mondiaux de produits de pommes de terre surgelés. Il importe toutefois que le secteur belge de la pomme de terre continue d'investir dans une croissance durable, d'une part pour accroître la disponibilité de la pomme de terre en tant que matière première, d'autre part</w:t>
      </w:r>
      <w:r w:rsidR="00E95C40">
        <w:t xml:space="preserve"> pour maximiser les rendements.</w:t>
      </w:r>
    </w:p>
    <w:p w:rsidR="00D66DE5" w:rsidRPr="009070C6" w:rsidRDefault="00D66DE5" w:rsidP="005926BB">
      <w:pPr>
        <w:jc w:val="both"/>
        <w:rPr>
          <w:b/>
          <w:color w:val="548DD4" w:themeColor="text2" w:themeTint="99"/>
          <w:sz w:val="24"/>
          <w:szCs w:val="24"/>
        </w:rPr>
      </w:pPr>
      <w:proofErr w:type="spellStart"/>
      <w:proofErr w:type="gramStart"/>
      <w:r>
        <w:rPr>
          <w:b/>
          <w:color w:val="548DD4" w:themeColor="text2" w:themeTint="99"/>
          <w:sz w:val="24"/>
        </w:rPr>
        <w:t>iPot</w:t>
      </w:r>
      <w:proofErr w:type="spellEnd"/>
      <w:proofErr w:type="gramEnd"/>
      <w:r>
        <w:rPr>
          <w:b/>
          <w:color w:val="548DD4" w:themeColor="text2" w:themeTint="99"/>
          <w:sz w:val="24"/>
        </w:rPr>
        <w:t xml:space="preserve"> : </w:t>
      </w:r>
      <w:proofErr w:type="spellStart"/>
      <w:r>
        <w:rPr>
          <w:b/>
          <w:color w:val="548DD4" w:themeColor="text2" w:themeTint="99"/>
          <w:sz w:val="24"/>
        </w:rPr>
        <w:t>Belgapom</w:t>
      </w:r>
      <w:proofErr w:type="spellEnd"/>
      <w:r>
        <w:rPr>
          <w:b/>
          <w:color w:val="548DD4" w:themeColor="text2" w:themeTint="99"/>
          <w:sz w:val="24"/>
        </w:rPr>
        <w:t xml:space="preserve"> et les chercheurs belges s'associent en faveur d'une augmentation durable de la production de pommes de terre. </w:t>
      </w:r>
    </w:p>
    <w:p w:rsidR="000F3C77" w:rsidRDefault="00B20288" w:rsidP="000F3C77">
      <w:pPr>
        <w:jc w:val="both"/>
      </w:pPr>
      <w:r>
        <w:t xml:space="preserve">Dans le cadre du projet </w:t>
      </w:r>
      <w:proofErr w:type="spellStart"/>
      <w:r>
        <w:t>iPot</w:t>
      </w:r>
      <w:proofErr w:type="spellEnd"/>
      <w:r>
        <w:t>, des chercheurs de Fla</w:t>
      </w:r>
      <w:r w:rsidR="00E95C40">
        <w:t>ndre et de Wallonie (VITO, CRA-W</w:t>
      </w:r>
      <w:r>
        <w:t xml:space="preserve"> et </w:t>
      </w:r>
      <w:proofErr w:type="spellStart"/>
      <w:r>
        <w:t>ULg</w:t>
      </w:r>
      <w:proofErr w:type="spellEnd"/>
      <w:r>
        <w:t xml:space="preserve">), en collaboration avec le secteur de la transformation et la distribution de la pomme de terre (au travers de </w:t>
      </w:r>
      <w:proofErr w:type="spellStart"/>
      <w:r>
        <w:t>Belgapom</w:t>
      </w:r>
      <w:proofErr w:type="spellEnd"/>
      <w:r>
        <w:t xml:space="preserve">), vont mettre sur pied une plate-forme </w:t>
      </w:r>
      <w:proofErr w:type="spellStart"/>
      <w:r>
        <w:t>géoinformatique</w:t>
      </w:r>
      <w:proofErr w:type="spellEnd"/>
      <w:r>
        <w:t xml:space="preserve"> sur Internet. Toutes les données relatives à la culture de la pomme de terre y seront rassemblées. Ces données seront collectées par des observations réalisées au sol, dans les airs (au moyen de drones) et depuis l'espace (par satellites). À terme, l'utilisation de ces informations géographiques objectives doit permettre au secteur d'accroître de façon durable la production de pommes de terre. </w:t>
      </w:r>
    </w:p>
    <w:p w:rsidR="00B86F47" w:rsidRDefault="00A6743F" w:rsidP="00B24452">
      <w:pPr>
        <w:spacing w:after="0"/>
        <w:jc w:val="both"/>
      </w:pPr>
      <w:r>
        <w:t>L'agrégation d'images satellitaire</w:t>
      </w:r>
      <w:r w:rsidR="00BC7783">
        <w:t xml:space="preserve">s, d'images aériennes, de données météorologiques, de modèles de croissance des plantes, etc. </w:t>
      </w:r>
      <w:r>
        <w:t>vise à</w:t>
      </w:r>
      <w:r w:rsidR="00BC7783">
        <w:t xml:space="preserve"> garantir un suivi efficace de la croissance et du développement des pommes de terre dans l'ensemble du territoire de production. </w:t>
      </w:r>
    </w:p>
    <w:p w:rsidR="00E85F77" w:rsidRDefault="005B51AD" w:rsidP="00B24452">
      <w:pPr>
        <w:spacing w:after="0"/>
        <w:jc w:val="both"/>
      </w:pPr>
      <w:r>
        <w:t>Ainsi, pour chaque champ de pommes de terre, on pourra :</w:t>
      </w:r>
    </w:p>
    <w:p w:rsidR="00E85F77" w:rsidRDefault="005B51AD" w:rsidP="004D2E6C">
      <w:pPr>
        <w:pStyle w:val="Paragraphedeliste"/>
        <w:numPr>
          <w:ilvl w:val="0"/>
          <w:numId w:val="2"/>
        </w:numPr>
      </w:pPr>
      <w:r>
        <w:t xml:space="preserve">évaluer le stade de développement de la plante et la date de récolte possible ; </w:t>
      </w:r>
    </w:p>
    <w:p w:rsidR="00F84331" w:rsidRDefault="009B3CA5" w:rsidP="00F84331">
      <w:pPr>
        <w:pStyle w:val="Paragraphedeliste"/>
        <w:numPr>
          <w:ilvl w:val="0"/>
          <w:numId w:val="2"/>
        </w:numPr>
      </w:pPr>
      <w:r>
        <w:lastRenderedPageBreak/>
        <w:t xml:space="preserve">évaluer les risques de pertes de production ou de qualité grâce à la surveillance de la température, des précipitations et de </w:t>
      </w:r>
      <w:r w:rsidR="00C9693B">
        <w:t xml:space="preserve">l'état d’humidité </w:t>
      </w:r>
      <w:r>
        <w:t xml:space="preserve">du sol, ainsi que l'état de santé général de la plante ; </w:t>
      </w:r>
    </w:p>
    <w:p w:rsidR="00E85F77" w:rsidRDefault="0067162E" w:rsidP="004D2E6C">
      <w:pPr>
        <w:pStyle w:val="Paragraphedeliste"/>
        <w:numPr>
          <w:ilvl w:val="0"/>
          <w:numId w:val="2"/>
        </w:numPr>
      </w:pPr>
      <w:r>
        <w:t>identifier la variabilité spatiale du champ ;</w:t>
      </w:r>
    </w:p>
    <w:p w:rsidR="00F84331" w:rsidRDefault="006E06E6" w:rsidP="004D2E6C">
      <w:pPr>
        <w:pStyle w:val="Paragraphedeliste"/>
        <w:numPr>
          <w:ilvl w:val="0"/>
          <w:numId w:val="2"/>
        </w:numPr>
      </w:pPr>
      <w:r>
        <w:t>prédire les rendements au cours de la saison de croissance.</w:t>
      </w:r>
    </w:p>
    <w:p w:rsidR="00E85F77" w:rsidRDefault="004D2E6C" w:rsidP="0019785A">
      <w:pPr>
        <w:pStyle w:val="Paragraphedeliste"/>
        <w:ind w:left="0"/>
        <w:jc w:val="both"/>
      </w:pPr>
      <w:r>
        <w:t xml:space="preserve">Grâce à ces informations, le secteur de la pomme de terre pourra intervenir avec plus de rapidité et d'efficacité en cas de problèmes sur le terrain. Elles sont en outre utiles d'un point de vue logistique et économique. </w:t>
      </w:r>
    </w:p>
    <w:p w:rsidR="005926BB" w:rsidRPr="00B24452" w:rsidRDefault="00E528AA" w:rsidP="005926BB">
      <w:pPr>
        <w:jc w:val="both"/>
        <w:rPr>
          <w:b/>
          <w:color w:val="548DD4" w:themeColor="text2" w:themeTint="99"/>
          <w:sz w:val="24"/>
          <w:szCs w:val="24"/>
        </w:rPr>
      </w:pPr>
      <w:r>
        <w:rPr>
          <w:b/>
          <w:color w:val="548DD4" w:themeColor="text2" w:themeTint="99"/>
          <w:sz w:val="24"/>
        </w:rPr>
        <w:t xml:space="preserve">La force de la </w:t>
      </w:r>
      <w:proofErr w:type="spellStart"/>
      <w:r>
        <w:rPr>
          <w:b/>
          <w:color w:val="548DD4" w:themeColor="text2" w:themeTint="99"/>
          <w:sz w:val="24"/>
        </w:rPr>
        <w:t>géoinformatique</w:t>
      </w:r>
      <w:proofErr w:type="spellEnd"/>
      <w:r>
        <w:rPr>
          <w:b/>
          <w:color w:val="548DD4" w:themeColor="text2" w:themeTint="99"/>
          <w:sz w:val="24"/>
        </w:rPr>
        <w:t xml:space="preserve"> </w:t>
      </w:r>
    </w:p>
    <w:p w:rsidR="005207C7" w:rsidRDefault="001B61F8" w:rsidP="005926BB">
      <w:pPr>
        <w:jc w:val="both"/>
      </w:pPr>
      <w:r>
        <w:t xml:space="preserve">Cette plate-forme </w:t>
      </w:r>
      <w:proofErr w:type="spellStart"/>
      <w:r>
        <w:t>géoinformatique</w:t>
      </w:r>
      <w:proofErr w:type="spellEnd"/>
      <w:r>
        <w:t xml:space="preserve"> centralisera des données externes, mais aussi des données internes au secteur de la pomme de terre (par exemple</w:t>
      </w:r>
      <w:r w:rsidR="00A6743F">
        <w:t>,</w:t>
      </w:r>
      <w:r>
        <w:t xml:space="preserve"> les résultats de prélèvements d'échantillons pour déterminer le rendement et la qualité). Il est par exemple possible de déterminer aisément dans quelle partie du territoire de production les rendements les plus élevés sont réalisés, ou de savoir où une variété précise de pommes de terre est plus ou moins performante, et quelle pourrait en être la cause. </w:t>
      </w:r>
    </w:p>
    <w:p w:rsidR="007953CE" w:rsidRPr="00B24452" w:rsidRDefault="007953CE" w:rsidP="005926BB">
      <w:pPr>
        <w:jc w:val="both"/>
        <w:rPr>
          <w:b/>
          <w:color w:val="548DD4" w:themeColor="text2" w:themeTint="99"/>
          <w:sz w:val="24"/>
          <w:szCs w:val="24"/>
        </w:rPr>
      </w:pPr>
      <w:proofErr w:type="spellStart"/>
      <w:r>
        <w:rPr>
          <w:b/>
          <w:color w:val="548DD4" w:themeColor="text2" w:themeTint="99"/>
          <w:sz w:val="24"/>
        </w:rPr>
        <w:t>iPot</w:t>
      </w:r>
      <w:proofErr w:type="spellEnd"/>
      <w:r>
        <w:rPr>
          <w:b/>
          <w:color w:val="548DD4" w:themeColor="text2" w:themeTint="99"/>
          <w:sz w:val="24"/>
        </w:rPr>
        <w:t>, un partenariat étroit entre le secteur de la pomme de terre et la recherche</w:t>
      </w:r>
    </w:p>
    <w:p w:rsidR="0019785A" w:rsidRDefault="00E528AA" w:rsidP="00E528AA">
      <w:pPr>
        <w:jc w:val="both"/>
      </w:pPr>
      <w:r>
        <w:t xml:space="preserve">Il convient de souligner que la plate-forme </w:t>
      </w:r>
      <w:proofErr w:type="spellStart"/>
      <w:r>
        <w:t>iPot</w:t>
      </w:r>
      <w:proofErr w:type="spellEnd"/>
      <w:r>
        <w:t xml:space="preserve"> a été développée non seulement pour le secteur, mais aussi et surtout avec son apport, qui a mobilisé des négociants en pommes de terre, des transformateurs, mais aussi des centres d'essai</w:t>
      </w:r>
      <w:r w:rsidR="00C9693B">
        <w:t xml:space="preserve"> et des Centres Pilotes en Flandre et en Wallonie (PCA, </w:t>
      </w:r>
      <w:proofErr w:type="spellStart"/>
      <w:r w:rsidR="00C9693B">
        <w:t>Inagro</w:t>
      </w:r>
      <w:proofErr w:type="spellEnd"/>
      <w:r w:rsidR="00C9693B">
        <w:t>, FIWAP, CARAH)</w:t>
      </w:r>
      <w:r>
        <w:t xml:space="preserve">. </w:t>
      </w:r>
      <w:r w:rsidR="00C9693B">
        <w:t xml:space="preserve">Ces centres suivent chaque année des parcelles de références pour différentes variétés de pomme de terre destinées à la transformation industrielle, ou au marché du frais.  </w:t>
      </w:r>
      <w:r>
        <w:t xml:space="preserve">Tous ces acteurs partagent leurs données et leur connaissance du secteur avec la recherche, de manière à garantir le bon déroulement du projet. Grâce à la grande richesse de données de terrain, les chercheurs pourront affiner leurs systèmes de surveillance et les améliorer systématiquement. </w:t>
      </w:r>
    </w:p>
    <w:p w:rsidR="00D76CB3" w:rsidRDefault="00026FD1" w:rsidP="00D76CB3">
      <w:pPr>
        <w:jc w:val="both"/>
      </w:pPr>
      <w:proofErr w:type="spellStart"/>
      <w:proofErr w:type="gramStart"/>
      <w:r>
        <w:t>iPot</w:t>
      </w:r>
      <w:proofErr w:type="spellEnd"/>
      <w:proofErr w:type="gramEnd"/>
      <w:r>
        <w:t xml:space="preserve"> est un projet pilote sur trois ans. </w:t>
      </w:r>
    </w:p>
    <w:p w:rsidR="00D76CB3" w:rsidRDefault="00D76CB3" w:rsidP="00D76CB3">
      <w:pPr>
        <w:tabs>
          <w:tab w:val="left" w:pos="9072"/>
        </w:tabs>
        <w:jc w:val="both"/>
        <w:rPr>
          <w:u w:val="single"/>
        </w:rPr>
      </w:pPr>
      <w:bookmarkStart w:id="0" w:name="_GoBack"/>
      <w:bookmarkEnd w:id="0"/>
      <w:r>
        <w:rPr>
          <w:u w:val="single"/>
        </w:rPr>
        <w:tab/>
      </w:r>
    </w:p>
    <w:p w:rsidR="00D76CB3" w:rsidRDefault="00D76CB3" w:rsidP="00D76CB3">
      <w:pPr>
        <w:jc w:val="both"/>
        <w:rPr>
          <w:b/>
        </w:rPr>
      </w:pPr>
      <w:r>
        <w:rPr>
          <w:b/>
        </w:rPr>
        <w:t>Contact</w:t>
      </w:r>
      <w:r w:rsidR="00F60CB3">
        <w:rPr>
          <w:b/>
        </w:rPr>
        <w:t>s</w:t>
      </w:r>
      <w:r>
        <w:rPr>
          <w:b/>
        </w:rPr>
        <w:t xml:space="preserve"> :</w:t>
      </w:r>
    </w:p>
    <w:p w:rsidR="00D76CB3" w:rsidRDefault="00D76CB3" w:rsidP="00D76CB3">
      <w:pPr>
        <w:pStyle w:val="Paragraphedeliste"/>
        <w:numPr>
          <w:ilvl w:val="0"/>
          <w:numId w:val="4"/>
        </w:numPr>
        <w:spacing w:after="0"/>
        <w:jc w:val="both"/>
        <w:rPr>
          <w:lang w:val="en-GB"/>
        </w:rPr>
      </w:pPr>
      <w:proofErr w:type="spellStart"/>
      <w:r>
        <w:rPr>
          <w:b/>
          <w:lang w:val="en-GB"/>
        </w:rPr>
        <w:t>Belgapom</w:t>
      </w:r>
      <w:proofErr w:type="spellEnd"/>
      <w:r>
        <w:rPr>
          <w:lang w:val="en-GB"/>
        </w:rPr>
        <w:t xml:space="preserve"> (</w:t>
      </w:r>
      <w:proofErr w:type="spellStart"/>
      <w:r>
        <w:rPr>
          <w:lang w:val="en-GB"/>
        </w:rPr>
        <w:t>Coordonnateur</w:t>
      </w:r>
      <w:proofErr w:type="spellEnd"/>
      <w:r>
        <w:rPr>
          <w:lang w:val="en-GB"/>
        </w:rPr>
        <w:t xml:space="preserve"> </w:t>
      </w:r>
      <w:proofErr w:type="spellStart"/>
      <w:r>
        <w:rPr>
          <w:lang w:val="en-GB"/>
        </w:rPr>
        <w:t>iPot</w:t>
      </w:r>
      <w:proofErr w:type="spellEnd"/>
      <w:r>
        <w:rPr>
          <w:lang w:val="en-GB"/>
        </w:rPr>
        <w:t>)</w:t>
      </w:r>
    </w:p>
    <w:p w:rsidR="00D76CB3" w:rsidRDefault="00D76CB3" w:rsidP="00D76CB3">
      <w:pPr>
        <w:spacing w:after="0"/>
        <w:ind w:left="360" w:firstLine="348"/>
        <w:jc w:val="both"/>
        <w:rPr>
          <w:lang w:val="fr-FR"/>
        </w:rPr>
      </w:pPr>
      <w:r>
        <w:rPr>
          <w:lang w:val="fr-FR"/>
        </w:rPr>
        <w:t>Romain Cools</w:t>
      </w:r>
    </w:p>
    <w:p w:rsidR="00D76CB3" w:rsidRDefault="00575648" w:rsidP="00D76CB3">
      <w:pPr>
        <w:spacing w:after="0"/>
        <w:ind w:left="360" w:firstLine="348"/>
        <w:jc w:val="both"/>
        <w:rPr>
          <w:lang w:val="fr-FR"/>
        </w:rPr>
      </w:pPr>
      <w:hyperlink r:id="rId12" w:history="1">
        <w:r w:rsidR="00D76CB3">
          <w:rPr>
            <w:rStyle w:val="Lienhypertexte"/>
            <w:lang w:val="fr-FR"/>
          </w:rPr>
          <w:t>romain.cools@fvphouse.be</w:t>
        </w:r>
      </w:hyperlink>
      <w:r w:rsidR="00D76CB3">
        <w:rPr>
          <w:lang w:val="fr-FR"/>
        </w:rPr>
        <w:t xml:space="preserve"> ; tel. 09 339 12 52 ; </w:t>
      </w:r>
      <w:hyperlink r:id="rId13" w:history="1">
        <w:r w:rsidR="00D76CB3">
          <w:rPr>
            <w:rStyle w:val="Lienhypertexte"/>
            <w:lang w:val="fr-FR"/>
          </w:rPr>
          <w:t>www.belgapom.be</w:t>
        </w:r>
      </w:hyperlink>
      <w:r w:rsidR="00D76CB3">
        <w:rPr>
          <w:lang w:val="fr-FR"/>
        </w:rPr>
        <w:t xml:space="preserve"> </w:t>
      </w:r>
    </w:p>
    <w:p w:rsidR="00D76CB3" w:rsidRDefault="00D76CB3" w:rsidP="00D76CB3">
      <w:pPr>
        <w:pStyle w:val="Paragraphedeliste"/>
        <w:numPr>
          <w:ilvl w:val="0"/>
          <w:numId w:val="4"/>
        </w:numPr>
        <w:rPr>
          <w:lang w:val="nl-BE"/>
        </w:rPr>
      </w:pPr>
      <w:r>
        <w:rPr>
          <w:b/>
        </w:rPr>
        <w:t xml:space="preserve">VITO </w:t>
      </w:r>
      <w:r>
        <w:rPr>
          <w:b/>
        </w:rPr>
        <w:br/>
      </w:r>
      <w:r>
        <w:t>Isabelle Piccard</w:t>
      </w:r>
    </w:p>
    <w:p w:rsidR="00D76CB3" w:rsidRDefault="00575648" w:rsidP="00D76CB3">
      <w:pPr>
        <w:pStyle w:val="Paragraphedeliste"/>
        <w:jc w:val="both"/>
        <w:rPr>
          <w:lang w:val="fr-FR"/>
        </w:rPr>
      </w:pPr>
      <w:hyperlink r:id="rId14" w:history="1">
        <w:r w:rsidR="00D76CB3">
          <w:rPr>
            <w:rStyle w:val="Lienhypertexte"/>
            <w:lang w:val="fr-FR"/>
          </w:rPr>
          <w:t>isabelle.piccard@vito.be</w:t>
        </w:r>
      </w:hyperlink>
      <w:r w:rsidR="00D76CB3">
        <w:rPr>
          <w:lang w:val="fr-FR"/>
        </w:rPr>
        <w:t xml:space="preserve"> ; tél. : 014 33 68 45 ; </w:t>
      </w:r>
      <w:hyperlink r:id="rId15" w:history="1">
        <w:r w:rsidR="00D76CB3">
          <w:rPr>
            <w:rStyle w:val="Lienhypertexte"/>
            <w:lang w:val="fr-FR"/>
          </w:rPr>
          <w:t>www.vito.be</w:t>
        </w:r>
      </w:hyperlink>
      <w:r w:rsidR="00D76CB3">
        <w:rPr>
          <w:lang w:val="fr-FR"/>
        </w:rPr>
        <w:t xml:space="preserve"> </w:t>
      </w:r>
    </w:p>
    <w:p w:rsidR="00D76CB3" w:rsidRDefault="00D76CB3" w:rsidP="00D76CB3">
      <w:pPr>
        <w:pStyle w:val="Paragraphedeliste"/>
        <w:numPr>
          <w:ilvl w:val="0"/>
          <w:numId w:val="4"/>
        </w:numPr>
        <w:jc w:val="both"/>
        <w:rPr>
          <w:b/>
          <w:lang w:val="fr-FR"/>
        </w:rPr>
      </w:pPr>
      <w:r>
        <w:rPr>
          <w:b/>
          <w:lang w:val="fr-FR"/>
        </w:rPr>
        <w:t>CRA-W</w:t>
      </w:r>
    </w:p>
    <w:p w:rsidR="00D76CB3" w:rsidRDefault="00D76CB3" w:rsidP="00D76CB3">
      <w:pPr>
        <w:pStyle w:val="Paragraphedeliste"/>
        <w:spacing w:after="0"/>
        <w:rPr>
          <w:lang w:val="fr-FR"/>
        </w:rPr>
      </w:pPr>
      <w:r>
        <w:rPr>
          <w:lang w:val="fr-FR"/>
        </w:rPr>
        <w:t xml:space="preserve">Jean-Pierre </w:t>
      </w:r>
      <w:proofErr w:type="spellStart"/>
      <w:r>
        <w:rPr>
          <w:lang w:val="fr-FR"/>
        </w:rPr>
        <w:t>Goffart</w:t>
      </w:r>
      <w:proofErr w:type="spellEnd"/>
      <w:r>
        <w:rPr>
          <w:lang w:val="fr-FR"/>
        </w:rPr>
        <w:t>, Viviane Planchon</w:t>
      </w:r>
    </w:p>
    <w:p w:rsidR="00D76CB3" w:rsidRDefault="00575648" w:rsidP="00D76CB3">
      <w:pPr>
        <w:spacing w:after="0"/>
        <w:ind w:left="709"/>
        <w:rPr>
          <w:lang w:val="fr-FR"/>
        </w:rPr>
      </w:pPr>
      <w:hyperlink r:id="rId16" w:history="1">
        <w:r w:rsidR="00D76CB3">
          <w:rPr>
            <w:rStyle w:val="Lienhypertexte"/>
          </w:rPr>
          <w:t>j.goffart@cra.wallonie.be</w:t>
        </w:r>
      </w:hyperlink>
      <w:r w:rsidR="00D76CB3">
        <w:t xml:space="preserve">, </w:t>
      </w:r>
      <w:r w:rsidR="00D76CB3">
        <w:rPr>
          <w:lang w:val="fr-FR"/>
        </w:rPr>
        <w:t xml:space="preserve">tél. : 081 62 50 04 ; </w:t>
      </w:r>
    </w:p>
    <w:p w:rsidR="00D76CB3" w:rsidRDefault="00575648" w:rsidP="00D76CB3">
      <w:pPr>
        <w:spacing w:after="0"/>
        <w:ind w:left="709"/>
      </w:pPr>
      <w:hyperlink r:id="rId17" w:history="1">
        <w:r w:rsidR="00D76CB3">
          <w:rPr>
            <w:rStyle w:val="Lienhypertexte"/>
          </w:rPr>
          <w:t>v.planchon@cra.wallonie.be</w:t>
        </w:r>
      </w:hyperlink>
      <w:r w:rsidR="00D76CB3">
        <w:t xml:space="preserve"> </w:t>
      </w:r>
      <w:r w:rsidR="00D76CB3">
        <w:rPr>
          <w:lang w:val="fr-FR"/>
        </w:rPr>
        <w:t xml:space="preserve">; tél. : 081 62 65 74 </w:t>
      </w:r>
      <w:hyperlink r:id="rId18" w:history="1">
        <w:r w:rsidR="00D76CB3">
          <w:rPr>
            <w:rStyle w:val="Lienhypertexte"/>
          </w:rPr>
          <w:t>www.cra.wallonie.be</w:t>
        </w:r>
      </w:hyperlink>
    </w:p>
    <w:p w:rsidR="00D76CB3" w:rsidRDefault="00D76CB3" w:rsidP="00D76CB3">
      <w:pPr>
        <w:pStyle w:val="Paragraphedeliste"/>
        <w:numPr>
          <w:ilvl w:val="0"/>
          <w:numId w:val="4"/>
        </w:numPr>
        <w:jc w:val="both"/>
        <w:rPr>
          <w:b/>
          <w:lang w:val="fr-FR"/>
        </w:rPr>
      </w:pPr>
      <w:proofErr w:type="spellStart"/>
      <w:r>
        <w:rPr>
          <w:b/>
          <w:lang w:val="fr-FR"/>
        </w:rPr>
        <w:t>ULg</w:t>
      </w:r>
      <w:proofErr w:type="spellEnd"/>
    </w:p>
    <w:p w:rsidR="00D76CB3" w:rsidRDefault="00D76CB3" w:rsidP="00D76CB3">
      <w:pPr>
        <w:pStyle w:val="Paragraphedeliste"/>
        <w:jc w:val="both"/>
        <w:rPr>
          <w:lang w:val="fr-FR"/>
        </w:rPr>
      </w:pPr>
      <w:r>
        <w:rPr>
          <w:lang w:val="fr-FR"/>
        </w:rPr>
        <w:t xml:space="preserve">Bernard </w:t>
      </w:r>
      <w:proofErr w:type="spellStart"/>
      <w:r>
        <w:rPr>
          <w:lang w:val="fr-FR"/>
        </w:rPr>
        <w:t>Tychon</w:t>
      </w:r>
      <w:proofErr w:type="spellEnd"/>
    </w:p>
    <w:p w:rsidR="00D76CB3" w:rsidRPr="008D0BFC" w:rsidRDefault="00575648" w:rsidP="00D76CB3">
      <w:pPr>
        <w:pStyle w:val="Paragraphedeliste"/>
        <w:jc w:val="both"/>
      </w:pPr>
      <w:hyperlink r:id="rId19" w:history="1">
        <w:r w:rsidR="00D76CB3">
          <w:rPr>
            <w:rStyle w:val="Lienhypertexte"/>
            <w:lang w:val="fr-FR"/>
          </w:rPr>
          <w:t>bernard.tychon@ulg.ac.be</w:t>
        </w:r>
      </w:hyperlink>
      <w:r w:rsidR="00D76CB3">
        <w:rPr>
          <w:lang w:val="fr-FR"/>
        </w:rPr>
        <w:t xml:space="preserve"> ; tél. : 063 23 09 29 ; </w:t>
      </w:r>
      <w:hyperlink r:id="rId20" w:history="1">
        <w:r w:rsidR="00D76CB3" w:rsidRPr="008D0BFC">
          <w:rPr>
            <w:rStyle w:val="Lienhypertexte"/>
          </w:rPr>
          <w:t>www.eed.ulg.ac.be</w:t>
        </w:r>
      </w:hyperlink>
      <w:r w:rsidR="00D76CB3" w:rsidRPr="008D0BFC">
        <w:t xml:space="preserve"> </w:t>
      </w:r>
    </w:p>
    <w:sectPr w:rsidR="00D76CB3" w:rsidRPr="008D0BFC" w:rsidSect="004D6B95">
      <w:pgSz w:w="11906" w:h="16838"/>
      <w:pgMar w:top="1134"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D7739"/>
    <w:multiLevelType w:val="hybridMultilevel"/>
    <w:tmpl w:val="3EA6D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F91123A"/>
    <w:multiLevelType w:val="hybridMultilevel"/>
    <w:tmpl w:val="0AD86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A6E207D"/>
    <w:multiLevelType w:val="hybridMultilevel"/>
    <w:tmpl w:val="30022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59"/>
    <w:rsid w:val="000126C7"/>
    <w:rsid w:val="00026FD1"/>
    <w:rsid w:val="00041B03"/>
    <w:rsid w:val="000458A4"/>
    <w:rsid w:val="000B3351"/>
    <w:rsid w:val="000B4DFC"/>
    <w:rsid w:val="000E2731"/>
    <w:rsid w:val="000F3C77"/>
    <w:rsid w:val="001708BF"/>
    <w:rsid w:val="001909E4"/>
    <w:rsid w:val="0019785A"/>
    <w:rsid w:val="001B61F8"/>
    <w:rsid w:val="001D1B94"/>
    <w:rsid w:val="001D6600"/>
    <w:rsid w:val="001F6138"/>
    <w:rsid w:val="00223A00"/>
    <w:rsid w:val="00255DD5"/>
    <w:rsid w:val="002C53BB"/>
    <w:rsid w:val="003062CE"/>
    <w:rsid w:val="00363E3A"/>
    <w:rsid w:val="0039246D"/>
    <w:rsid w:val="00394EB6"/>
    <w:rsid w:val="003B13DD"/>
    <w:rsid w:val="00402064"/>
    <w:rsid w:val="004B3635"/>
    <w:rsid w:val="004D2E6C"/>
    <w:rsid w:val="004D6B95"/>
    <w:rsid w:val="004E3F9F"/>
    <w:rsid w:val="005207C7"/>
    <w:rsid w:val="00575648"/>
    <w:rsid w:val="005926BB"/>
    <w:rsid w:val="005B51AD"/>
    <w:rsid w:val="005F4202"/>
    <w:rsid w:val="00625CBF"/>
    <w:rsid w:val="00643F83"/>
    <w:rsid w:val="0067162E"/>
    <w:rsid w:val="00683E65"/>
    <w:rsid w:val="006E06E6"/>
    <w:rsid w:val="00705C47"/>
    <w:rsid w:val="00733CE3"/>
    <w:rsid w:val="00737F32"/>
    <w:rsid w:val="007953CE"/>
    <w:rsid w:val="007A233A"/>
    <w:rsid w:val="007B030A"/>
    <w:rsid w:val="007F3E82"/>
    <w:rsid w:val="00850345"/>
    <w:rsid w:val="008A09B9"/>
    <w:rsid w:val="008A6CB2"/>
    <w:rsid w:val="008D0BFC"/>
    <w:rsid w:val="008F726E"/>
    <w:rsid w:val="00903CB3"/>
    <w:rsid w:val="009070C6"/>
    <w:rsid w:val="00923559"/>
    <w:rsid w:val="00980785"/>
    <w:rsid w:val="00996B9E"/>
    <w:rsid w:val="009B3CA5"/>
    <w:rsid w:val="009C2265"/>
    <w:rsid w:val="009C6099"/>
    <w:rsid w:val="00A6743F"/>
    <w:rsid w:val="00A96934"/>
    <w:rsid w:val="00AA591A"/>
    <w:rsid w:val="00B20288"/>
    <w:rsid w:val="00B24452"/>
    <w:rsid w:val="00B86105"/>
    <w:rsid w:val="00B86F47"/>
    <w:rsid w:val="00BC7783"/>
    <w:rsid w:val="00BD7093"/>
    <w:rsid w:val="00C034A3"/>
    <w:rsid w:val="00C22893"/>
    <w:rsid w:val="00C4300A"/>
    <w:rsid w:val="00C9693B"/>
    <w:rsid w:val="00CA2C98"/>
    <w:rsid w:val="00CC4F1B"/>
    <w:rsid w:val="00CC72ED"/>
    <w:rsid w:val="00CD6C5A"/>
    <w:rsid w:val="00CF6BE5"/>
    <w:rsid w:val="00D0372A"/>
    <w:rsid w:val="00D43781"/>
    <w:rsid w:val="00D66DE5"/>
    <w:rsid w:val="00D7447B"/>
    <w:rsid w:val="00D76CB3"/>
    <w:rsid w:val="00DA19A2"/>
    <w:rsid w:val="00DC79A8"/>
    <w:rsid w:val="00DF41EF"/>
    <w:rsid w:val="00E11816"/>
    <w:rsid w:val="00E439DC"/>
    <w:rsid w:val="00E528AA"/>
    <w:rsid w:val="00E57B4B"/>
    <w:rsid w:val="00E85F77"/>
    <w:rsid w:val="00E95C40"/>
    <w:rsid w:val="00EF3F26"/>
    <w:rsid w:val="00F06216"/>
    <w:rsid w:val="00F60CB3"/>
    <w:rsid w:val="00F80668"/>
    <w:rsid w:val="00F84331"/>
    <w:rsid w:val="00F8601E"/>
    <w:rsid w:val="00F95F4D"/>
    <w:rsid w:val="00FA3B0C"/>
    <w:rsid w:val="00FB25EB"/>
    <w:rsid w:val="00FB4764"/>
    <w:rsid w:val="00FC3D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F7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26E"/>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402064"/>
    <w:rPr>
      <w:sz w:val="16"/>
      <w:szCs w:val="16"/>
    </w:rPr>
  </w:style>
  <w:style w:type="paragraph" w:styleId="Commentaire">
    <w:name w:val="annotation text"/>
    <w:basedOn w:val="Normal"/>
    <w:link w:val="CommentaireCar"/>
    <w:uiPriority w:val="99"/>
    <w:semiHidden/>
    <w:unhideWhenUsed/>
    <w:rsid w:val="00402064"/>
    <w:pPr>
      <w:spacing w:line="240" w:lineRule="auto"/>
    </w:pPr>
    <w:rPr>
      <w:sz w:val="20"/>
      <w:szCs w:val="20"/>
    </w:rPr>
  </w:style>
  <w:style w:type="character" w:customStyle="1" w:styleId="CommentaireCar">
    <w:name w:val="Commentaire Car"/>
    <w:basedOn w:val="Policepardfaut"/>
    <w:link w:val="Commentaire"/>
    <w:uiPriority w:val="99"/>
    <w:semiHidden/>
    <w:rsid w:val="00402064"/>
    <w:rPr>
      <w:sz w:val="20"/>
      <w:szCs w:val="20"/>
    </w:rPr>
  </w:style>
  <w:style w:type="paragraph" w:styleId="Objetducommentaire">
    <w:name w:val="annotation subject"/>
    <w:basedOn w:val="Commentaire"/>
    <w:next w:val="Commentaire"/>
    <w:link w:val="ObjetducommentaireCar"/>
    <w:uiPriority w:val="99"/>
    <w:semiHidden/>
    <w:unhideWhenUsed/>
    <w:rsid w:val="00402064"/>
    <w:rPr>
      <w:b/>
      <w:bCs/>
    </w:rPr>
  </w:style>
  <w:style w:type="character" w:customStyle="1" w:styleId="ObjetducommentaireCar">
    <w:name w:val="Objet du commentaire Car"/>
    <w:basedOn w:val="CommentaireCar"/>
    <w:link w:val="Objetducommentaire"/>
    <w:uiPriority w:val="99"/>
    <w:semiHidden/>
    <w:rsid w:val="00402064"/>
    <w:rPr>
      <w:b/>
      <w:bCs/>
      <w:sz w:val="20"/>
      <w:szCs w:val="20"/>
    </w:rPr>
  </w:style>
  <w:style w:type="paragraph" w:styleId="Textedebulles">
    <w:name w:val="Balloon Text"/>
    <w:basedOn w:val="Normal"/>
    <w:link w:val="TextedebullesCar"/>
    <w:uiPriority w:val="99"/>
    <w:semiHidden/>
    <w:unhideWhenUsed/>
    <w:rsid w:val="00402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064"/>
    <w:rPr>
      <w:rFonts w:ascii="Tahoma" w:hAnsi="Tahoma" w:cs="Tahoma"/>
      <w:sz w:val="16"/>
      <w:szCs w:val="16"/>
    </w:rPr>
  </w:style>
  <w:style w:type="paragraph" w:styleId="Paragraphedeliste">
    <w:name w:val="List Paragraph"/>
    <w:basedOn w:val="Normal"/>
    <w:uiPriority w:val="34"/>
    <w:qFormat/>
    <w:rsid w:val="00E85F77"/>
    <w:pPr>
      <w:ind w:left="720"/>
      <w:contextualSpacing/>
    </w:pPr>
  </w:style>
  <w:style w:type="paragraph" w:styleId="Rvision">
    <w:name w:val="Revision"/>
    <w:hidden/>
    <w:uiPriority w:val="99"/>
    <w:semiHidden/>
    <w:rsid w:val="000E2731"/>
    <w:pPr>
      <w:spacing w:after="0" w:line="240" w:lineRule="auto"/>
    </w:pPr>
  </w:style>
  <w:style w:type="character" w:styleId="Lienhypertexte">
    <w:name w:val="Hyperlink"/>
    <w:basedOn w:val="Policepardfaut"/>
    <w:uiPriority w:val="99"/>
    <w:unhideWhenUsed/>
    <w:rsid w:val="001F6138"/>
    <w:rPr>
      <w:color w:val="0000FF" w:themeColor="hyperlink"/>
      <w:u w:val="single"/>
    </w:rPr>
  </w:style>
  <w:style w:type="table" w:styleId="Grilledutableau">
    <w:name w:val="Table Grid"/>
    <w:basedOn w:val="TableauNormal"/>
    <w:uiPriority w:val="39"/>
    <w:rsid w:val="001F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F7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26E"/>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402064"/>
    <w:rPr>
      <w:sz w:val="16"/>
      <w:szCs w:val="16"/>
    </w:rPr>
  </w:style>
  <w:style w:type="paragraph" w:styleId="Commentaire">
    <w:name w:val="annotation text"/>
    <w:basedOn w:val="Normal"/>
    <w:link w:val="CommentaireCar"/>
    <w:uiPriority w:val="99"/>
    <w:semiHidden/>
    <w:unhideWhenUsed/>
    <w:rsid w:val="00402064"/>
    <w:pPr>
      <w:spacing w:line="240" w:lineRule="auto"/>
    </w:pPr>
    <w:rPr>
      <w:sz w:val="20"/>
      <w:szCs w:val="20"/>
    </w:rPr>
  </w:style>
  <w:style w:type="character" w:customStyle="1" w:styleId="CommentaireCar">
    <w:name w:val="Commentaire Car"/>
    <w:basedOn w:val="Policepardfaut"/>
    <w:link w:val="Commentaire"/>
    <w:uiPriority w:val="99"/>
    <w:semiHidden/>
    <w:rsid w:val="00402064"/>
    <w:rPr>
      <w:sz w:val="20"/>
      <w:szCs w:val="20"/>
    </w:rPr>
  </w:style>
  <w:style w:type="paragraph" w:styleId="Objetducommentaire">
    <w:name w:val="annotation subject"/>
    <w:basedOn w:val="Commentaire"/>
    <w:next w:val="Commentaire"/>
    <w:link w:val="ObjetducommentaireCar"/>
    <w:uiPriority w:val="99"/>
    <w:semiHidden/>
    <w:unhideWhenUsed/>
    <w:rsid w:val="00402064"/>
    <w:rPr>
      <w:b/>
      <w:bCs/>
    </w:rPr>
  </w:style>
  <w:style w:type="character" w:customStyle="1" w:styleId="ObjetducommentaireCar">
    <w:name w:val="Objet du commentaire Car"/>
    <w:basedOn w:val="CommentaireCar"/>
    <w:link w:val="Objetducommentaire"/>
    <w:uiPriority w:val="99"/>
    <w:semiHidden/>
    <w:rsid w:val="00402064"/>
    <w:rPr>
      <w:b/>
      <w:bCs/>
      <w:sz w:val="20"/>
      <w:szCs w:val="20"/>
    </w:rPr>
  </w:style>
  <w:style w:type="paragraph" w:styleId="Textedebulles">
    <w:name w:val="Balloon Text"/>
    <w:basedOn w:val="Normal"/>
    <w:link w:val="TextedebullesCar"/>
    <w:uiPriority w:val="99"/>
    <w:semiHidden/>
    <w:unhideWhenUsed/>
    <w:rsid w:val="00402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064"/>
    <w:rPr>
      <w:rFonts w:ascii="Tahoma" w:hAnsi="Tahoma" w:cs="Tahoma"/>
      <w:sz w:val="16"/>
      <w:szCs w:val="16"/>
    </w:rPr>
  </w:style>
  <w:style w:type="paragraph" w:styleId="Paragraphedeliste">
    <w:name w:val="List Paragraph"/>
    <w:basedOn w:val="Normal"/>
    <w:uiPriority w:val="34"/>
    <w:qFormat/>
    <w:rsid w:val="00E85F77"/>
    <w:pPr>
      <w:ind w:left="720"/>
      <w:contextualSpacing/>
    </w:pPr>
  </w:style>
  <w:style w:type="paragraph" w:styleId="Rvision">
    <w:name w:val="Revision"/>
    <w:hidden/>
    <w:uiPriority w:val="99"/>
    <w:semiHidden/>
    <w:rsid w:val="000E2731"/>
    <w:pPr>
      <w:spacing w:after="0" w:line="240" w:lineRule="auto"/>
    </w:pPr>
  </w:style>
  <w:style w:type="character" w:styleId="Lienhypertexte">
    <w:name w:val="Hyperlink"/>
    <w:basedOn w:val="Policepardfaut"/>
    <w:uiPriority w:val="99"/>
    <w:unhideWhenUsed/>
    <w:rsid w:val="001F6138"/>
    <w:rPr>
      <w:color w:val="0000FF" w:themeColor="hyperlink"/>
      <w:u w:val="single"/>
    </w:rPr>
  </w:style>
  <w:style w:type="table" w:styleId="Grilledutableau">
    <w:name w:val="Table Grid"/>
    <w:basedOn w:val="TableauNormal"/>
    <w:uiPriority w:val="39"/>
    <w:rsid w:val="001F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4270">
      <w:bodyDiv w:val="1"/>
      <w:marLeft w:val="0"/>
      <w:marRight w:val="0"/>
      <w:marTop w:val="0"/>
      <w:marBottom w:val="0"/>
      <w:divBdr>
        <w:top w:val="none" w:sz="0" w:space="0" w:color="auto"/>
        <w:left w:val="none" w:sz="0" w:space="0" w:color="auto"/>
        <w:bottom w:val="none" w:sz="0" w:space="0" w:color="auto"/>
        <w:right w:val="none" w:sz="0" w:space="0" w:color="auto"/>
      </w:divBdr>
    </w:div>
    <w:div w:id="991834746">
      <w:bodyDiv w:val="1"/>
      <w:marLeft w:val="0"/>
      <w:marRight w:val="0"/>
      <w:marTop w:val="0"/>
      <w:marBottom w:val="0"/>
      <w:divBdr>
        <w:top w:val="none" w:sz="0" w:space="0" w:color="auto"/>
        <w:left w:val="none" w:sz="0" w:space="0" w:color="auto"/>
        <w:bottom w:val="none" w:sz="0" w:space="0" w:color="auto"/>
        <w:right w:val="none" w:sz="0" w:space="0" w:color="auto"/>
      </w:divBdr>
    </w:div>
    <w:div w:id="1459880710">
      <w:bodyDiv w:val="1"/>
      <w:marLeft w:val="0"/>
      <w:marRight w:val="0"/>
      <w:marTop w:val="0"/>
      <w:marBottom w:val="0"/>
      <w:divBdr>
        <w:top w:val="none" w:sz="0" w:space="0" w:color="auto"/>
        <w:left w:val="none" w:sz="0" w:space="0" w:color="auto"/>
        <w:bottom w:val="none" w:sz="0" w:space="0" w:color="auto"/>
        <w:right w:val="none" w:sz="0" w:space="0" w:color="auto"/>
      </w:divBdr>
    </w:div>
    <w:div w:id="15037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elgapom.be" TargetMode="External"/><Relationship Id="rId18" Type="http://schemas.openxmlformats.org/officeDocument/2006/relationships/hyperlink" Target="http://www.cra.wallonie.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romain.cools@fvphouse.be" TargetMode="External"/><Relationship Id="rId17" Type="http://schemas.openxmlformats.org/officeDocument/2006/relationships/hyperlink" Target="mailto:v.planchon@cra.wallonie.be" TargetMode="External"/><Relationship Id="rId2" Type="http://schemas.openxmlformats.org/officeDocument/2006/relationships/numbering" Target="numbering.xml"/><Relationship Id="rId16" Type="http://schemas.openxmlformats.org/officeDocument/2006/relationships/hyperlink" Target="mailto:j.goffart@cra.wallonie.be" TargetMode="External"/><Relationship Id="rId20" Type="http://schemas.openxmlformats.org/officeDocument/2006/relationships/hyperlink" Target="http://www.eed.ulg.a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vito.be" TargetMode="External"/><Relationship Id="rId10" Type="http://schemas.openxmlformats.org/officeDocument/2006/relationships/image" Target="media/image4.png"/><Relationship Id="rId19" Type="http://schemas.openxmlformats.org/officeDocument/2006/relationships/hyperlink" Target="mailto:bernard.tychon@ulg.ac.b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isabelle.piccard@vito.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B47D-DBDF-4AFA-ADA1-CB814E4B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4542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Piccard Isabelle</dc:creator>
  <cp:lastModifiedBy>Viviane Planchon</cp:lastModifiedBy>
  <cp:revision>3</cp:revision>
  <cp:lastPrinted>2014-08-12T09:27:00Z</cp:lastPrinted>
  <dcterms:created xsi:type="dcterms:W3CDTF">2014-08-12T09:52:00Z</dcterms:created>
  <dcterms:modified xsi:type="dcterms:W3CDTF">2014-08-12T14:56:00Z</dcterms:modified>
</cp:coreProperties>
</file>