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840" w:rsidRDefault="00353BDC">
      <w:pPr>
        <w:spacing w:line="360" w:lineRule="auto"/>
        <w:jc w:val="center"/>
        <w:rPr>
          <w:b/>
          <w:lang w:val="fr-BE"/>
        </w:rPr>
      </w:pPr>
      <w:bookmarkStart w:id="0" w:name="_GoBack"/>
      <w:bookmarkEnd w:id="0"/>
      <w:r>
        <w:rPr>
          <w:b/>
          <w:lang w:val="fr-BE"/>
        </w:rPr>
        <w:t>MECANIC’SHOW 201</w:t>
      </w:r>
      <w:r w:rsidR="005517B5">
        <w:rPr>
          <w:b/>
          <w:lang w:val="fr-BE"/>
        </w:rPr>
        <w:t>4</w:t>
      </w:r>
    </w:p>
    <w:p w:rsidR="00EF5840" w:rsidRDefault="005517B5">
      <w:pPr>
        <w:spacing w:line="360" w:lineRule="auto"/>
        <w:jc w:val="center"/>
        <w:rPr>
          <w:b/>
          <w:lang w:val="fr-BE"/>
        </w:rPr>
      </w:pPr>
      <w:r>
        <w:rPr>
          <w:b/>
          <w:lang w:val="fr-BE"/>
        </w:rPr>
        <w:t>DU MATERIEL PLUS EFFICIENT</w:t>
      </w:r>
    </w:p>
    <w:p w:rsidR="00EF5840" w:rsidRDefault="00EF5840">
      <w:pPr>
        <w:spacing w:line="360" w:lineRule="auto"/>
        <w:rPr>
          <w:lang w:val="fr-BE"/>
        </w:rPr>
      </w:pPr>
    </w:p>
    <w:p w:rsidR="00EF5840" w:rsidRDefault="00353BDC">
      <w:pPr>
        <w:tabs>
          <w:tab w:val="left" w:pos="600"/>
        </w:tabs>
        <w:spacing w:line="360" w:lineRule="auto"/>
        <w:jc w:val="both"/>
        <w:rPr>
          <w:b/>
          <w:i/>
          <w:lang w:val="fr-BE"/>
        </w:rPr>
      </w:pPr>
      <w:r>
        <w:rPr>
          <w:b/>
          <w:i/>
          <w:lang w:val="fr-BE"/>
        </w:rPr>
        <w:t>Pour cette année 201</w:t>
      </w:r>
      <w:r w:rsidR="005517B5">
        <w:rPr>
          <w:b/>
          <w:i/>
          <w:lang w:val="fr-BE"/>
        </w:rPr>
        <w:t>4</w:t>
      </w:r>
      <w:r>
        <w:rPr>
          <w:b/>
          <w:i/>
          <w:lang w:val="fr-BE"/>
        </w:rPr>
        <w:t>, la Commission « Machines &amp; Produits » de la Foire d</w:t>
      </w:r>
      <w:r w:rsidR="003045B4">
        <w:rPr>
          <w:b/>
          <w:i/>
          <w:lang w:val="fr-BE"/>
        </w:rPr>
        <w:t>e Libramont a sélectionné vingt</w:t>
      </w:r>
      <w:r w:rsidR="00775F08">
        <w:rPr>
          <w:b/>
          <w:i/>
          <w:lang w:val="fr-BE"/>
        </w:rPr>
        <w:t xml:space="preserve">-quatre </w:t>
      </w:r>
      <w:r>
        <w:rPr>
          <w:b/>
          <w:i/>
          <w:lang w:val="fr-BE"/>
        </w:rPr>
        <w:t xml:space="preserve">matériels innovants.  </w:t>
      </w:r>
      <w:r w:rsidR="006C606E">
        <w:rPr>
          <w:b/>
          <w:i/>
          <w:lang w:val="fr-BE"/>
        </w:rPr>
        <w:t>Les objectifs d’augmentation des performances et de réduction des pertes de temps caractérisent les évolutions observées sur ces matériels</w:t>
      </w:r>
      <w:r>
        <w:rPr>
          <w:b/>
          <w:i/>
          <w:lang w:val="fr-BE"/>
        </w:rPr>
        <w:t>.</w:t>
      </w:r>
    </w:p>
    <w:p w:rsidR="00EF5840" w:rsidRDefault="00D45120" w:rsidP="00D45120">
      <w:pPr>
        <w:tabs>
          <w:tab w:val="left" w:pos="600"/>
        </w:tabs>
        <w:spacing w:before="240"/>
        <w:jc w:val="both"/>
      </w:pPr>
      <w:r w:rsidRPr="00D45120">
        <w:t xml:space="preserve">Pour la première fois, un robot équipe un tracteur agricole.  </w:t>
      </w:r>
      <w:r>
        <w:t xml:space="preserve">Avec le </w:t>
      </w:r>
      <w:proofErr w:type="spellStart"/>
      <w:r>
        <w:t>P</w:t>
      </w:r>
      <w:r w:rsidR="00AC1E87">
        <w:t>robotiq</w:t>
      </w:r>
      <w:proofErr w:type="spellEnd"/>
      <w:r w:rsidR="00AC1E87">
        <w:t xml:space="preserve"> X-Pert</w:t>
      </w:r>
      <w:r>
        <w:t>, le tracteu</w:t>
      </w:r>
      <w:r w:rsidRPr="00D45120">
        <w:t>r peut donc travailler de façon autonome et répéter une série d’opérations préalablement enregistrées.</w:t>
      </w:r>
    </w:p>
    <w:p w:rsidR="00D45120" w:rsidRDefault="00D45120" w:rsidP="00D45120">
      <w:pPr>
        <w:tabs>
          <w:tab w:val="left" w:pos="600"/>
        </w:tabs>
        <w:spacing w:before="240"/>
        <w:jc w:val="both"/>
      </w:pPr>
      <w:r>
        <w:t xml:space="preserve">Le John </w:t>
      </w:r>
      <w:proofErr w:type="spellStart"/>
      <w:r>
        <w:t>Deere</w:t>
      </w:r>
      <w:proofErr w:type="spellEnd"/>
      <w:r>
        <w:t xml:space="preserve"> Hitch </w:t>
      </w:r>
      <w:proofErr w:type="spellStart"/>
      <w:r>
        <w:t>Assist</w:t>
      </w:r>
      <w:proofErr w:type="spellEnd"/>
      <w:r>
        <w:t xml:space="preserve"> permet de déplacer le tracteur depuis l’extérieur de la cabine à l’aide de commandes.  Cela évite les montées et descente</w:t>
      </w:r>
      <w:r w:rsidR="006C606E">
        <w:t>s</w:t>
      </w:r>
      <w:r>
        <w:t xml:space="preserve"> répétitives lors de l’attelage</w:t>
      </w:r>
      <w:r w:rsidR="00775F08">
        <w:t xml:space="preserve"> et renforce donc la sécurité</w:t>
      </w:r>
      <w:r>
        <w:t>.</w:t>
      </w:r>
    </w:p>
    <w:p w:rsidR="00D45120" w:rsidRDefault="00D45120" w:rsidP="00D45120">
      <w:pPr>
        <w:tabs>
          <w:tab w:val="left" w:pos="600"/>
        </w:tabs>
        <w:spacing w:before="240"/>
        <w:jc w:val="both"/>
      </w:pPr>
      <w:r>
        <w:t xml:space="preserve">Fendt intègre dans son terminal </w:t>
      </w:r>
      <w:proofErr w:type="spellStart"/>
      <w:r>
        <w:t>Variotronic</w:t>
      </w:r>
      <w:proofErr w:type="spellEnd"/>
      <w:r>
        <w:t xml:space="preserve"> </w:t>
      </w:r>
      <w:proofErr w:type="spellStart"/>
      <w:r>
        <w:t>Isobus</w:t>
      </w:r>
      <w:proofErr w:type="spellEnd"/>
      <w:r>
        <w:t xml:space="preserve"> un système de gestion du </w:t>
      </w:r>
      <w:proofErr w:type="spellStart"/>
      <w:r>
        <w:t>télégonflage</w:t>
      </w:r>
      <w:proofErr w:type="spellEnd"/>
      <w:r>
        <w:t xml:space="preserve"> des pneumatiques dont les </w:t>
      </w:r>
      <w:r w:rsidR="00775F08">
        <w:t>organe</w:t>
      </w:r>
      <w:r>
        <w:t xml:space="preserve">s sont par ailleurs intégrés dans </w:t>
      </w:r>
      <w:r w:rsidR="00775F08">
        <w:t>la conception du tracteur</w:t>
      </w:r>
      <w:r>
        <w:t>.</w:t>
      </w:r>
    </w:p>
    <w:p w:rsidR="00D45120" w:rsidRDefault="00D45120" w:rsidP="00D45120">
      <w:pPr>
        <w:tabs>
          <w:tab w:val="left" w:pos="600"/>
        </w:tabs>
        <w:spacing w:before="240"/>
        <w:jc w:val="both"/>
      </w:pPr>
      <w:r>
        <w:t xml:space="preserve">Dans le domaine du travail du sol, La </w:t>
      </w:r>
      <w:proofErr w:type="spellStart"/>
      <w:r>
        <w:t>Juwel</w:t>
      </w:r>
      <w:proofErr w:type="spellEnd"/>
      <w:r>
        <w:t xml:space="preserve"> 8 de </w:t>
      </w:r>
      <w:proofErr w:type="spellStart"/>
      <w:r>
        <w:t>Lemken</w:t>
      </w:r>
      <w:proofErr w:type="spellEnd"/>
      <w:r w:rsidR="00CF7168">
        <w:t xml:space="preserve"> avec le </w:t>
      </w:r>
      <w:proofErr w:type="spellStart"/>
      <w:r w:rsidR="00CF7168">
        <w:t>Turncontrol</w:t>
      </w:r>
      <w:proofErr w:type="spellEnd"/>
      <w:r w:rsidR="00CF7168">
        <w:t xml:space="preserve"> Pro</w:t>
      </w:r>
      <w:r>
        <w:t xml:space="preserve"> est la première charrue portée à commande Isobus.  Cela autorise l’enregistrement de divers réglages et leur modification en cours de travail.  Pour le déchaumage, le </w:t>
      </w:r>
      <w:proofErr w:type="spellStart"/>
      <w:r>
        <w:t>Lemken</w:t>
      </w:r>
      <w:proofErr w:type="spellEnd"/>
      <w:r>
        <w:t xml:space="preserve"> </w:t>
      </w:r>
      <w:proofErr w:type="spellStart"/>
      <w:r>
        <w:t>Karat</w:t>
      </w:r>
      <w:proofErr w:type="spellEnd"/>
      <w:r>
        <w:t xml:space="preserve"> </w:t>
      </w:r>
      <w:r w:rsidR="00CF7168">
        <w:t>9/</w:t>
      </w:r>
      <w:r>
        <w:t>5</w:t>
      </w:r>
      <w:r w:rsidR="00CF7168">
        <w:t>00</w:t>
      </w:r>
      <w:r>
        <w:t xml:space="preserve"> KUA</w:t>
      </w:r>
      <w:r w:rsidR="00775F08">
        <w:t xml:space="preserve"> avec le </w:t>
      </w:r>
      <w:proofErr w:type="spellStart"/>
      <w:r w:rsidR="00775F08">
        <w:t>Cont</w:t>
      </w:r>
      <w:r w:rsidR="00CF7168">
        <w:t>ou</w:t>
      </w:r>
      <w:r w:rsidR="00775F08">
        <w:t>rt</w:t>
      </w:r>
      <w:r w:rsidR="00CF7168">
        <w:t>rac</w:t>
      </w:r>
      <w:proofErr w:type="spellEnd"/>
      <w:r>
        <w:t xml:space="preserve"> résout le problème de la variation de profondeur de travail sur les terrains accidentés.  Ceci est </w:t>
      </w:r>
      <w:r w:rsidR="006C606E">
        <w:t xml:space="preserve">rendu </w:t>
      </w:r>
      <w:r>
        <w:t xml:space="preserve">possible </w:t>
      </w:r>
      <w:r w:rsidR="006C606E">
        <w:t>par la présence de</w:t>
      </w:r>
      <w:r>
        <w:t xml:space="preserve"> capteurs de charge placés sur les roues avant et </w:t>
      </w:r>
      <w:r w:rsidR="006C606E">
        <w:t>d’</w:t>
      </w:r>
      <w:r>
        <w:t>une commande d’articulation hydraulique du châssis.</w:t>
      </w:r>
    </w:p>
    <w:p w:rsidR="00D45120" w:rsidRDefault="00D45120" w:rsidP="00D45120">
      <w:pPr>
        <w:tabs>
          <w:tab w:val="left" w:pos="600"/>
        </w:tabs>
        <w:spacing w:before="240"/>
        <w:jc w:val="both"/>
      </w:pPr>
      <w:r>
        <w:t xml:space="preserve">Le semoir </w:t>
      </w:r>
      <w:proofErr w:type="spellStart"/>
      <w:r>
        <w:t>Aerosem</w:t>
      </w:r>
      <w:proofErr w:type="spellEnd"/>
      <w:r>
        <w:t xml:space="preserve"> 3002 </w:t>
      </w:r>
      <w:proofErr w:type="spellStart"/>
      <w:r>
        <w:t>P</w:t>
      </w:r>
      <w:r w:rsidR="00CF7168">
        <w:t>recision</w:t>
      </w:r>
      <w:proofErr w:type="spellEnd"/>
      <w:r w:rsidR="00CF7168">
        <w:t xml:space="preserve"> </w:t>
      </w:r>
      <w:r>
        <w:t>C</w:t>
      </w:r>
      <w:r w:rsidR="00CF7168">
        <w:t xml:space="preserve">ombi </w:t>
      </w:r>
      <w:proofErr w:type="spellStart"/>
      <w:r>
        <w:t>S</w:t>
      </w:r>
      <w:r w:rsidR="00CF7168">
        <w:t>eeding</w:t>
      </w:r>
      <w:proofErr w:type="spellEnd"/>
      <w:r>
        <w:t xml:space="preserve"> de </w:t>
      </w:r>
      <w:proofErr w:type="spellStart"/>
      <w:r>
        <w:t>Pöttinger</w:t>
      </w:r>
      <w:proofErr w:type="spellEnd"/>
      <w:r>
        <w:t xml:space="preserve"> offre une polyvalence accrue et peut semer des </w:t>
      </w:r>
      <w:r w:rsidR="00CF7168">
        <w:t xml:space="preserve">céréales mais également du maïs grâce à l’intégration de la technique </w:t>
      </w:r>
      <w:proofErr w:type="spellStart"/>
      <w:r w:rsidR="00CF7168">
        <w:t>monograine</w:t>
      </w:r>
      <w:proofErr w:type="spellEnd"/>
      <w:r w:rsidR="00CF7168">
        <w:t xml:space="preserve"> sur un semoir </w:t>
      </w:r>
      <w:r w:rsidR="00775F08">
        <w:t xml:space="preserve">à céréales </w:t>
      </w:r>
      <w:r w:rsidR="00CF7168">
        <w:t>pneumatique traditionnel.</w:t>
      </w:r>
    </w:p>
    <w:p w:rsidR="00D45120" w:rsidRDefault="00CF7168" w:rsidP="00D45120">
      <w:pPr>
        <w:tabs>
          <w:tab w:val="left" w:pos="600"/>
        </w:tabs>
        <w:spacing w:before="240"/>
        <w:jc w:val="both"/>
      </w:pPr>
      <w:r>
        <w:t>Pour la fertilisation, l</w:t>
      </w:r>
      <w:r w:rsidR="00B668BE">
        <w:t>e</w:t>
      </w:r>
      <w:r>
        <w:t xml:space="preserve"> distributeur d’engrais</w:t>
      </w:r>
      <w:r w:rsidR="00B668BE">
        <w:t xml:space="preserve"> </w:t>
      </w:r>
      <w:proofErr w:type="spellStart"/>
      <w:r w:rsidR="00B668BE">
        <w:t>Rauch</w:t>
      </w:r>
      <w:proofErr w:type="spellEnd"/>
      <w:r w:rsidR="00B668BE">
        <w:t xml:space="preserve"> Axis M EMC mesure le débit épandu sans recourir à un système de pesée </w:t>
      </w:r>
      <w:r w:rsidR="00775F08">
        <w:t>mais se base</w:t>
      </w:r>
      <w:r>
        <w:t xml:space="preserve"> sur </w:t>
      </w:r>
      <w:r w:rsidR="00B668BE">
        <w:t>la déformation de la transmission mécanique qui entraîne les disques.</w:t>
      </w:r>
    </w:p>
    <w:p w:rsidR="00B668BE" w:rsidRDefault="00CF7168" w:rsidP="00B668BE">
      <w:pPr>
        <w:tabs>
          <w:tab w:val="left" w:pos="600"/>
        </w:tabs>
        <w:spacing w:before="240"/>
        <w:jc w:val="both"/>
      </w:pPr>
      <w:r>
        <w:t>Cette année, t</w:t>
      </w:r>
      <w:r w:rsidR="00B668BE">
        <w:t>rois pulvérisateurs ont été retenus.  L’Amazone UX11200, d’une capacité de 11 200 l, se distingue extérieurement par son double essieu directionnel.  Il dispose également de l’</w:t>
      </w:r>
      <w:proofErr w:type="spellStart"/>
      <w:r w:rsidR="00B668BE">
        <w:t>Amaselect</w:t>
      </w:r>
      <w:proofErr w:type="spellEnd"/>
      <w:r w:rsidR="00B668BE">
        <w:t xml:space="preserve">-Pro qui active automatiquement les buses </w:t>
      </w:r>
      <w:proofErr w:type="spellStart"/>
      <w:r w:rsidR="00B668BE">
        <w:t>anti-dérive</w:t>
      </w:r>
      <w:proofErr w:type="spellEnd"/>
      <w:r w:rsidR="00B668BE">
        <w:t>.</w:t>
      </w:r>
      <w:r w:rsidR="00596F70">
        <w:t xml:space="preserve">  </w:t>
      </w:r>
      <w:r w:rsidR="00B668BE">
        <w:t xml:space="preserve">La suspension de rampe du </w:t>
      </w:r>
      <w:proofErr w:type="spellStart"/>
      <w:r w:rsidR="00B668BE">
        <w:t>Horsch</w:t>
      </w:r>
      <w:proofErr w:type="spellEnd"/>
      <w:r w:rsidR="00B668BE">
        <w:t xml:space="preserve"> </w:t>
      </w:r>
      <w:proofErr w:type="spellStart"/>
      <w:r w:rsidR="00B668BE">
        <w:t>Leeb</w:t>
      </w:r>
      <w:proofErr w:type="spellEnd"/>
      <w:r w:rsidR="00B668BE">
        <w:t xml:space="preserve"> </w:t>
      </w:r>
      <w:r w:rsidR="00775F08">
        <w:t xml:space="preserve">GS6 </w:t>
      </w:r>
      <w:r w:rsidR="00EA0904">
        <w:t>avec son</w:t>
      </w:r>
      <w:r w:rsidR="00B668BE" w:rsidRPr="00B668BE">
        <w:t xml:space="preserve"> pilotage </w:t>
      </w:r>
      <w:proofErr w:type="spellStart"/>
      <w:r w:rsidR="00B668BE" w:rsidRPr="00B668BE">
        <w:t>BoomControl</w:t>
      </w:r>
      <w:proofErr w:type="spellEnd"/>
      <w:r w:rsidR="00B668BE" w:rsidRPr="00B668BE">
        <w:t xml:space="preserve"> Pro se distingue par le découplage total de la rampe et du châssis. Au moyen de capteurs, les soubresauts du châssis sont détectés et éliminés quasi- instantanément par le jeu de deux vérins pneumatiques.</w:t>
      </w:r>
      <w:r w:rsidR="00596F70">
        <w:t xml:space="preserve">  </w:t>
      </w:r>
      <w:r w:rsidR="00B668BE">
        <w:t>Enfin</w:t>
      </w:r>
      <w:r w:rsidR="009659F5">
        <w:t>, la commande individuelle</w:t>
      </w:r>
      <w:r>
        <w:t xml:space="preserve"> d’ouverture et de fermeture</w:t>
      </w:r>
      <w:r w:rsidR="009659F5">
        <w:t xml:space="preserve"> des buses, baptisée NCIS, qui équipe le</w:t>
      </w:r>
      <w:r w:rsidR="00775F08">
        <w:t xml:space="preserve"> pulvérisateur</w:t>
      </w:r>
      <w:r w:rsidR="009659F5">
        <w:t xml:space="preserve"> </w:t>
      </w:r>
      <w:proofErr w:type="spellStart"/>
      <w:r w:rsidR="009659F5">
        <w:t>Tecnoma</w:t>
      </w:r>
      <w:proofErr w:type="spellEnd"/>
      <w:r w:rsidR="009659F5">
        <w:t xml:space="preserve"> se fait par pilotage GPS.</w:t>
      </w:r>
    </w:p>
    <w:p w:rsidR="00CF7168" w:rsidRDefault="00CF7168" w:rsidP="00B668BE">
      <w:pPr>
        <w:tabs>
          <w:tab w:val="left" w:pos="600"/>
        </w:tabs>
        <w:spacing w:before="240"/>
        <w:jc w:val="both"/>
      </w:pPr>
      <w:r>
        <w:t xml:space="preserve">Le </w:t>
      </w:r>
      <w:proofErr w:type="spellStart"/>
      <w:r>
        <w:t>Fritzmeier</w:t>
      </w:r>
      <w:proofErr w:type="spellEnd"/>
      <w:r>
        <w:t xml:space="preserve"> </w:t>
      </w:r>
      <w:proofErr w:type="spellStart"/>
      <w:r>
        <w:t>crop</w:t>
      </w:r>
      <w:proofErr w:type="spellEnd"/>
      <w:r>
        <w:t xml:space="preserve"> </w:t>
      </w:r>
      <w:proofErr w:type="spellStart"/>
      <w:r>
        <w:t>sensor</w:t>
      </w:r>
      <w:proofErr w:type="spellEnd"/>
      <w:r>
        <w:t xml:space="preserve"> </w:t>
      </w:r>
      <w:proofErr w:type="spellStart"/>
      <w:r>
        <w:t>Isaria</w:t>
      </w:r>
      <w:proofErr w:type="spellEnd"/>
      <w:r>
        <w:t xml:space="preserve"> </w:t>
      </w:r>
      <w:r w:rsidR="00775F08">
        <w:t xml:space="preserve">permet de calculer un indice de végétation et d’estimer les besoins en azote.  Il </w:t>
      </w:r>
      <w:r>
        <w:t>repose sur deux cellules optiques qui mesurent la réflexion de l</w:t>
      </w:r>
      <w:r w:rsidR="00775F08">
        <w:t>a lumière par la biomasse.</w:t>
      </w:r>
    </w:p>
    <w:p w:rsidR="00AC1E87" w:rsidRDefault="00775F08" w:rsidP="00B668BE">
      <w:pPr>
        <w:tabs>
          <w:tab w:val="left" w:pos="600"/>
        </w:tabs>
        <w:spacing w:before="240"/>
        <w:jc w:val="both"/>
      </w:pPr>
      <w:r>
        <w:t>Grâce au Section Pilot, l</w:t>
      </w:r>
      <w:r w:rsidR="00AC1E87">
        <w:t>a précision de répartition des lisiers s’améliore par l’adaptation d’un système de coupure de tronçons sur les équipements d’épandage tels que les rampes ou injecteurs des tonneaux à lisier de Joskin</w:t>
      </w:r>
      <w:r>
        <w:t>.</w:t>
      </w:r>
    </w:p>
    <w:p w:rsidR="009659F5" w:rsidRDefault="00596F70" w:rsidP="00B668BE">
      <w:pPr>
        <w:tabs>
          <w:tab w:val="left" w:pos="600"/>
        </w:tabs>
        <w:spacing w:before="240"/>
        <w:jc w:val="both"/>
      </w:pPr>
      <w:r>
        <w:t xml:space="preserve">Pour les moissons, New Holland propose sur sa nouvelle série CX 5/6 </w:t>
      </w:r>
      <w:r w:rsidR="00CF7168">
        <w:t xml:space="preserve">le système </w:t>
      </w:r>
      <w:proofErr w:type="spellStart"/>
      <w:r w:rsidR="00CF7168">
        <w:t>TripleClean</w:t>
      </w:r>
      <w:proofErr w:type="spellEnd"/>
      <w:r w:rsidR="00CF7168">
        <w:t xml:space="preserve">.  Il consiste en </w:t>
      </w:r>
      <w:r>
        <w:t xml:space="preserve">une table de </w:t>
      </w:r>
      <w:r w:rsidR="00CF7168">
        <w:t>préparation</w:t>
      </w:r>
      <w:r>
        <w:t xml:space="preserve"> améliorée avec plus de chutes </w:t>
      </w:r>
      <w:r w:rsidR="00CF7168">
        <w:t>et un design du flux d’air du ve</w:t>
      </w:r>
      <w:r w:rsidR="00775F08">
        <w:t>ntilateur spécifiquement adapté</w:t>
      </w:r>
      <w:r w:rsidR="00CF7168">
        <w:t xml:space="preserve"> </w:t>
      </w:r>
      <w:r>
        <w:t xml:space="preserve">pour </w:t>
      </w:r>
      <w:r w:rsidR="006C606E">
        <w:t xml:space="preserve">en </w:t>
      </w:r>
      <w:r>
        <w:t xml:space="preserve">augmenter la capacité.  De son côté, Claas </w:t>
      </w:r>
      <w:r w:rsidR="00CF7168">
        <w:t>propose sur ses moissonneuse</w:t>
      </w:r>
      <w:r w:rsidR="006C606E">
        <w:t>s</w:t>
      </w:r>
      <w:r w:rsidR="00CF7168">
        <w:t xml:space="preserve"> </w:t>
      </w:r>
      <w:proofErr w:type="spellStart"/>
      <w:r w:rsidR="00CF7168">
        <w:t>Lexion</w:t>
      </w:r>
      <w:proofErr w:type="spellEnd"/>
      <w:r>
        <w:t xml:space="preserve"> une caméra haute définition couleur en haut de l’élévateur afin de contrôler la qualité du grain.</w:t>
      </w:r>
    </w:p>
    <w:p w:rsidR="00603082" w:rsidRDefault="00EA0904" w:rsidP="00B668BE">
      <w:pPr>
        <w:tabs>
          <w:tab w:val="left" w:pos="600"/>
        </w:tabs>
        <w:spacing w:before="240"/>
        <w:jc w:val="both"/>
      </w:pPr>
      <w:r>
        <w:t xml:space="preserve">En récolte des fourrages, la faucheuse frontale </w:t>
      </w:r>
      <w:proofErr w:type="spellStart"/>
      <w:r>
        <w:t>Vicon</w:t>
      </w:r>
      <w:proofErr w:type="spellEnd"/>
      <w:r>
        <w:t xml:space="preserve"> </w:t>
      </w:r>
      <w:proofErr w:type="spellStart"/>
      <w:r>
        <w:t>Extr</w:t>
      </w:r>
      <w:r w:rsidR="00775F08">
        <w:t>Δ</w:t>
      </w:r>
      <w:proofErr w:type="spellEnd"/>
      <w:r>
        <w:t xml:space="preserve"> 332 XF </w:t>
      </w:r>
      <w:proofErr w:type="spellStart"/>
      <w:r w:rsidR="00256FE1">
        <w:t>FlexiSwat</w:t>
      </w:r>
      <w:proofErr w:type="spellEnd"/>
      <w:r w:rsidR="00603082">
        <w:t xml:space="preserve"> </w:t>
      </w:r>
      <w:r>
        <w:t xml:space="preserve">dispose de deux </w:t>
      </w:r>
      <w:proofErr w:type="spellStart"/>
      <w:r>
        <w:t>demi-vis</w:t>
      </w:r>
      <w:proofErr w:type="spellEnd"/>
      <w:r>
        <w:t xml:space="preserve"> qui confectionnent un andain de largeur variable ou qui répartissent l’herbe sur la largeur de coupe.  Le </w:t>
      </w:r>
      <w:proofErr w:type="spellStart"/>
      <w:r>
        <w:t>Sta</w:t>
      </w:r>
      <w:r w:rsidR="00603082">
        <w:t>b</w:t>
      </w:r>
      <w:r>
        <w:t>ilift</w:t>
      </w:r>
      <w:proofErr w:type="spellEnd"/>
      <w:r>
        <w:t xml:space="preserve"> et le </w:t>
      </w:r>
      <w:proofErr w:type="spellStart"/>
      <w:r>
        <w:t>Stabidrive</w:t>
      </w:r>
      <w:proofErr w:type="spellEnd"/>
      <w:r>
        <w:t xml:space="preserve"> de l’andaineur Kuhn GA 8030 sont deux améliorations qui permettent </w:t>
      </w:r>
      <w:r w:rsidR="00CF7168">
        <w:t>respectivement un excellent dégagement en passage d’andain</w:t>
      </w:r>
      <w:r w:rsidR="00775F08">
        <w:t>s</w:t>
      </w:r>
      <w:r w:rsidR="00CF7168">
        <w:t xml:space="preserve"> et</w:t>
      </w:r>
      <w:r w:rsidR="001E3374">
        <w:t xml:space="preserve"> une</w:t>
      </w:r>
      <w:r>
        <w:t xml:space="preserve"> stabilité</w:t>
      </w:r>
      <w:r w:rsidR="001E3374">
        <w:t xml:space="preserve"> renforcée</w:t>
      </w:r>
      <w:r>
        <w:t xml:space="preserve"> de la machine dans les virages.</w:t>
      </w:r>
      <w:r w:rsidR="00603082">
        <w:t xml:space="preserve">  La presse Kuhn LSB 1290 </w:t>
      </w:r>
      <w:proofErr w:type="spellStart"/>
      <w:r w:rsidR="00603082">
        <w:t>iD</w:t>
      </w:r>
      <w:proofErr w:type="spellEnd"/>
      <w:r w:rsidR="00603082">
        <w:t xml:space="preserve"> se caractérise par un piston en deux parties.  Ceci augmente la densité de pressage </w:t>
      </w:r>
      <w:r w:rsidR="00603082">
        <w:lastRenderedPageBreak/>
        <w:t xml:space="preserve">sans besoin de puissance supplémentaire.  Les remorques </w:t>
      </w:r>
      <w:proofErr w:type="spellStart"/>
      <w:r w:rsidR="00603082">
        <w:t>autochargeuses</w:t>
      </w:r>
      <w:proofErr w:type="spellEnd"/>
      <w:r w:rsidR="00603082">
        <w:t xml:space="preserve"> font aussi l’objet d’évolutions </w:t>
      </w:r>
      <w:r w:rsidR="003B522C">
        <w:t>cherchant à réduire les pertes de temps</w:t>
      </w:r>
      <w:r w:rsidR="00603082">
        <w:t xml:space="preserve">.  L’alimentation du </w:t>
      </w:r>
      <w:r w:rsidR="00AC1E87">
        <w:t>C</w:t>
      </w:r>
      <w:r w:rsidR="00603082">
        <w:t>laas Cargos est équipée d’un système d’élimination</w:t>
      </w:r>
      <w:r w:rsidR="003B522C">
        <w:t xml:space="preserve"> automatique</w:t>
      </w:r>
      <w:r w:rsidR="00603082">
        <w:t xml:space="preserve"> des bourrages.  La Krone ZX propose le </w:t>
      </w:r>
      <w:proofErr w:type="spellStart"/>
      <w:r w:rsidR="00AC1E87">
        <w:t>S</w:t>
      </w:r>
      <w:r w:rsidR="00603082">
        <w:t>peed</w:t>
      </w:r>
      <w:r w:rsidR="003B522C">
        <w:t>S</w:t>
      </w:r>
      <w:r w:rsidR="00603082">
        <w:t>harp</w:t>
      </w:r>
      <w:proofErr w:type="spellEnd"/>
      <w:r w:rsidR="00603082">
        <w:t xml:space="preserve">, un accessoire d’aiguisage automatique de l’ensemble des couteaux.  L’ensileuse Pro DX-4 de Gilles avec une puissance de 1200 </w:t>
      </w:r>
      <w:proofErr w:type="spellStart"/>
      <w:r w:rsidR="00603082">
        <w:t>ch</w:t>
      </w:r>
      <w:proofErr w:type="spellEnd"/>
      <w:r w:rsidR="00603082">
        <w:t xml:space="preserve"> et une trémie de </w:t>
      </w:r>
      <w:r w:rsidR="003B522C">
        <w:t xml:space="preserve">42 </w:t>
      </w:r>
      <w:r w:rsidR="00603082">
        <w:t xml:space="preserve">m³ dispose d’une </w:t>
      </w:r>
      <w:r w:rsidR="003B522C">
        <w:t>correction de dévers et d’une transmission qui modifie le couple des essieux en fonction de la charge</w:t>
      </w:r>
      <w:r w:rsidR="00603082">
        <w:t>.</w:t>
      </w:r>
    </w:p>
    <w:p w:rsidR="00603082" w:rsidRDefault="00603082" w:rsidP="00B668BE">
      <w:pPr>
        <w:tabs>
          <w:tab w:val="left" w:pos="600"/>
        </w:tabs>
        <w:spacing w:before="240"/>
        <w:jc w:val="both"/>
      </w:pPr>
      <w:r>
        <w:t xml:space="preserve">Pour le transport des produits, </w:t>
      </w:r>
      <w:proofErr w:type="spellStart"/>
      <w:r>
        <w:t>Fliegl</w:t>
      </w:r>
      <w:proofErr w:type="spellEnd"/>
      <w:r>
        <w:t xml:space="preserve"> associé à MAN propose l’agro-truck un camion version agricole équipé d’une remorque à fond poussant.  L’ensemble pouvant atteindre une vitesse de 80 km/h.</w:t>
      </w:r>
    </w:p>
    <w:p w:rsidR="00603082" w:rsidRDefault="00C918BF" w:rsidP="00B668BE">
      <w:pPr>
        <w:tabs>
          <w:tab w:val="left" w:pos="600"/>
        </w:tabs>
        <w:spacing w:before="240"/>
        <w:jc w:val="both"/>
      </w:pPr>
      <w:r>
        <w:t xml:space="preserve">Sur la pailleuse-dérouleuse </w:t>
      </w:r>
      <w:proofErr w:type="spellStart"/>
      <w:r>
        <w:t>Warzée</w:t>
      </w:r>
      <w:proofErr w:type="spellEnd"/>
      <w:r>
        <w:t xml:space="preserve"> DE 551, l’accouplement hydraulique sur le chargeur télescopique se fait automatiquement et une radiocommande assure le contrôle </w:t>
      </w:r>
      <w:r w:rsidR="006C606E">
        <w:t xml:space="preserve">sans fil </w:t>
      </w:r>
      <w:r>
        <w:t>de la machine.</w:t>
      </w:r>
    </w:p>
    <w:p w:rsidR="00924F3B" w:rsidRPr="00B668BE" w:rsidRDefault="00924F3B" w:rsidP="00B668BE">
      <w:pPr>
        <w:tabs>
          <w:tab w:val="left" w:pos="600"/>
        </w:tabs>
        <w:spacing w:before="240"/>
        <w:jc w:val="both"/>
      </w:pPr>
      <w:r>
        <w:t xml:space="preserve">Pour la manutention, Claas </w:t>
      </w:r>
      <w:r w:rsidR="00CC1D7E">
        <w:t xml:space="preserve">propose de </w:t>
      </w:r>
      <w:r w:rsidR="000E0FBC">
        <w:t>nouveaux automatismes</w:t>
      </w:r>
      <w:r w:rsidR="00CC1D7E">
        <w:t xml:space="preserve"> sur son chargeur télescopique Scorpion</w:t>
      </w:r>
      <w:r w:rsidR="003B522C">
        <w:t xml:space="preserve"> avec le Smart Handling II </w:t>
      </w:r>
      <w:r w:rsidR="00CC1D7E">
        <w:t xml:space="preserve">tout en respectant les exigences de la norme </w:t>
      </w:r>
      <w:r w:rsidR="003B522C">
        <w:t xml:space="preserve">EN15000 </w:t>
      </w:r>
      <w:r w:rsidR="00CC1D7E">
        <w:t>pour la sécurité.</w:t>
      </w:r>
    </w:p>
    <w:p w:rsidR="00EF5840" w:rsidRDefault="00353BDC" w:rsidP="005517B5">
      <w:pPr>
        <w:tabs>
          <w:tab w:val="left" w:pos="600"/>
        </w:tabs>
        <w:spacing w:before="240"/>
        <w:jc w:val="both"/>
      </w:pPr>
      <w:r>
        <w:t>En matériel forestier,</w:t>
      </w:r>
      <w:r w:rsidR="00CD62EC">
        <w:t xml:space="preserve"> la </w:t>
      </w:r>
      <w:r w:rsidR="005517B5">
        <w:t xml:space="preserve">jeune </w:t>
      </w:r>
      <w:r w:rsidR="00CD62EC">
        <w:t xml:space="preserve">société </w:t>
      </w:r>
      <w:r w:rsidR="005517B5">
        <w:t xml:space="preserve">Forest-Tract a développé </w:t>
      </w:r>
      <w:r w:rsidR="00CC1D7E">
        <w:t xml:space="preserve">le </w:t>
      </w:r>
      <w:proofErr w:type="spellStart"/>
      <w:r w:rsidR="00CC1D7E">
        <w:t>Skid</w:t>
      </w:r>
      <w:proofErr w:type="spellEnd"/>
      <w:r w:rsidR="00CC1D7E">
        <w:t xml:space="preserve"> T4 XXL, </w:t>
      </w:r>
      <w:r w:rsidR="005517B5">
        <w:t xml:space="preserve">un </w:t>
      </w:r>
      <w:proofErr w:type="spellStart"/>
      <w:r w:rsidR="005517B5">
        <w:t>débusqueur</w:t>
      </w:r>
      <w:proofErr w:type="spellEnd"/>
      <w:r w:rsidR="005517B5">
        <w:t xml:space="preserve"> forestier dont la transmission hydrostatique permet de piloter chaque roue individuellement.  Sa grue est monté</w:t>
      </w:r>
      <w:r w:rsidR="007B3F35">
        <w:t>e</w:t>
      </w:r>
      <w:r w:rsidR="005517B5">
        <w:t xml:space="preserve"> sur une embase oscillante et dispose d’une cinématique lui conférant une capacité de 2,5 tonnes à 10 m de portée.</w:t>
      </w:r>
    </w:p>
    <w:p w:rsidR="00EF5840" w:rsidRDefault="00353BDC">
      <w:pPr>
        <w:tabs>
          <w:tab w:val="left" w:pos="600"/>
        </w:tabs>
        <w:spacing w:before="240"/>
        <w:jc w:val="both"/>
      </w:pPr>
      <w:r>
        <w:t>Tout comme lors de</w:t>
      </w:r>
      <w:r w:rsidR="002752DF">
        <w:t>s</w:t>
      </w:r>
      <w:r>
        <w:t xml:space="preserve"> précédente</w:t>
      </w:r>
      <w:r w:rsidR="002752DF">
        <w:t>s</w:t>
      </w:r>
      <w:r>
        <w:t xml:space="preserve"> édition</w:t>
      </w:r>
      <w:r w:rsidR="002752DF">
        <w:t>s</w:t>
      </w:r>
      <w:r>
        <w:t>, les matériels sélectionnés seront exposés dans un parc spécialement aménagé et présentés dans le Grand Ring les vendredi 2</w:t>
      </w:r>
      <w:r w:rsidR="005517B5">
        <w:t>5</w:t>
      </w:r>
      <w:r>
        <w:t>, samedi 2</w:t>
      </w:r>
      <w:r w:rsidR="005517B5">
        <w:t>6</w:t>
      </w:r>
      <w:r>
        <w:t>, dimanche 2</w:t>
      </w:r>
      <w:r w:rsidR="005517B5">
        <w:t>7</w:t>
      </w:r>
      <w:r>
        <w:t xml:space="preserve"> juillet à 13h30 et le lundi </w:t>
      </w:r>
      <w:r w:rsidR="002752DF">
        <w:t>2</w:t>
      </w:r>
      <w:r w:rsidR="005517B5">
        <w:t>8</w:t>
      </w:r>
      <w:r>
        <w:t xml:space="preserve"> juillet à 11h45.</w:t>
      </w:r>
      <w:r w:rsidR="00331C0A">
        <w:t xml:space="preserve">  </w:t>
      </w:r>
      <w:r w:rsidR="005517B5">
        <w:t>Enfin, rappelons que l</w:t>
      </w:r>
      <w:r w:rsidR="00331C0A">
        <w:t xml:space="preserve">es matériels </w:t>
      </w:r>
      <w:r w:rsidR="005517B5">
        <w:t>de fenaison et</w:t>
      </w:r>
      <w:r w:rsidR="006C606E">
        <w:t xml:space="preserve"> de</w:t>
      </w:r>
      <w:r w:rsidR="005517B5">
        <w:t xml:space="preserve"> récolte d’herbe</w:t>
      </w:r>
      <w:r w:rsidR="00331C0A">
        <w:t xml:space="preserve"> seront égal</w:t>
      </w:r>
      <w:r w:rsidR="005517B5">
        <w:t>ement visibles au travail le</w:t>
      </w:r>
      <w:r w:rsidR="00331C0A">
        <w:t xml:space="preserve"> mardi </w:t>
      </w:r>
      <w:r w:rsidR="005517B5">
        <w:t>29</w:t>
      </w:r>
      <w:r w:rsidR="00331C0A">
        <w:t xml:space="preserve"> juillet à </w:t>
      </w:r>
      <w:r w:rsidR="005517B5">
        <w:t>Bras lors la journée de l’herbe</w:t>
      </w:r>
      <w:r w:rsidR="00331C0A">
        <w:t>.</w:t>
      </w:r>
    </w:p>
    <w:p w:rsidR="00EF5840" w:rsidRPr="002752DF" w:rsidRDefault="00EF5840">
      <w:pPr>
        <w:tabs>
          <w:tab w:val="left" w:pos="600"/>
        </w:tabs>
        <w:spacing w:line="360" w:lineRule="auto"/>
        <w:jc w:val="both"/>
      </w:pPr>
    </w:p>
    <w:p w:rsidR="00EF5840" w:rsidRDefault="00353BDC">
      <w:pPr>
        <w:tabs>
          <w:tab w:val="left" w:pos="600"/>
        </w:tabs>
        <w:jc w:val="both"/>
        <w:rPr>
          <w:lang w:val="fr-BE"/>
        </w:rPr>
      </w:pPr>
      <w:r>
        <w:rPr>
          <w:lang w:val="fr-BE"/>
        </w:rPr>
        <w:t>O. MISERQUE</w:t>
      </w:r>
    </w:p>
    <w:p w:rsidR="00EF5840" w:rsidRDefault="00353BDC">
      <w:pPr>
        <w:tabs>
          <w:tab w:val="left" w:pos="600"/>
        </w:tabs>
        <w:jc w:val="both"/>
        <w:rPr>
          <w:lang w:val="fr-BE"/>
        </w:rPr>
      </w:pPr>
      <w:r>
        <w:rPr>
          <w:lang w:val="fr-BE"/>
        </w:rPr>
        <w:t>DGO3 / DEMNA – Direction de l’Analyse Economique Agricole</w:t>
      </w:r>
    </w:p>
    <w:p w:rsidR="00353BDC" w:rsidRDefault="00353BDC">
      <w:pPr>
        <w:tabs>
          <w:tab w:val="left" w:pos="600"/>
        </w:tabs>
        <w:jc w:val="both"/>
        <w:rPr>
          <w:lang w:val="fr-BE"/>
        </w:rPr>
      </w:pPr>
      <w:r>
        <w:rPr>
          <w:lang w:val="fr-BE"/>
        </w:rPr>
        <w:t>Président de la Commission« Machines &amp; Produits »</w:t>
      </w:r>
    </w:p>
    <w:p w:rsidR="00304720" w:rsidRDefault="00304720">
      <w:pPr>
        <w:tabs>
          <w:tab w:val="left" w:pos="600"/>
        </w:tabs>
        <w:jc w:val="both"/>
        <w:rPr>
          <w:lang w:val="fr-BE"/>
        </w:rPr>
      </w:pPr>
    </w:p>
    <w:p w:rsidR="00304720" w:rsidRDefault="00304720">
      <w:pPr>
        <w:tabs>
          <w:tab w:val="left" w:pos="600"/>
        </w:tabs>
        <w:jc w:val="both"/>
        <w:rPr>
          <w:lang w:val="fr-BE"/>
        </w:rPr>
      </w:pPr>
      <w:r>
        <w:rPr>
          <w:lang w:val="fr-BE"/>
        </w:rPr>
        <w:t>G. DUBOIS</w:t>
      </w:r>
    </w:p>
    <w:p w:rsidR="00304720" w:rsidRDefault="00304720">
      <w:pPr>
        <w:tabs>
          <w:tab w:val="left" w:pos="600"/>
        </w:tabs>
        <w:jc w:val="both"/>
        <w:rPr>
          <w:lang w:val="fr-BE"/>
        </w:rPr>
      </w:pPr>
      <w:r>
        <w:rPr>
          <w:lang w:val="fr-BE"/>
        </w:rPr>
        <w:t>CRA-w – Unité Machin</w:t>
      </w:r>
      <w:r w:rsidR="00D97034">
        <w:rPr>
          <w:lang w:val="fr-BE"/>
        </w:rPr>
        <w:t>isme</w:t>
      </w:r>
      <w:r>
        <w:rPr>
          <w:lang w:val="fr-BE"/>
        </w:rPr>
        <w:t xml:space="preserve"> et infrastructures agricoles</w:t>
      </w:r>
    </w:p>
    <w:p w:rsidR="00304720" w:rsidRDefault="00304720">
      <w:pPr>
        <w:tabs>
          <w:tab w:val="left" w:pos="600"/>
        </w:tabs>
        <w:jc w:val="both"/>
        <w:rPr>
          <w:lang w:val="fr-BE"/>
        </w:rPr>
      </w:pPr>
      <w:r>
        <w:rPr>
          <w:lang w:val="fr-BE"/>
        </w:rPr>
        <w:t>Conseiller technique de la Commission « Machines &amp; Produits »</w:t>
      </w:r>
    </w:p>
    <w:p w:rsidR="00304720" w:rsidRDefault="00304720">
      <w:pPr>
        <w:tabs>
          <w:tab w:val="left" w:pos="600"/>
        </w:tabs>
        <w:jc w:val="both"/>
        <w:rPr>
          <w:lang w:val="fr-BE"/>
        </w:rPr>
      </w:pPr>
    </w:p>
    <w:p w:rsidR="00304720" w:rsidRDefault="00304720">
      <w:pPr>
        <w:tabs>
          <w:tab w:val="left" w:pos="600"/>
        </w:tabs>
        <w:jc w:val="both"/>
        <w:rPr>
          <w:lang w:val="fr-BE"/>
        </w:rPr>
      </w:pPr>
    </w:p>
    <w:sectPr w:rsidR="00304720" w:rsidSect="000E0FBC">
      <w:footerReference w:type="even" r:id="rId8"/>
      <w:footerReference w:type="default" r:id="rId9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713" w:rsidRDefault="00C76713">
      <w:r>
        <w:separator/>
      </w:r>
    </w:p>
  </w:endnote>
  <w:endnote w:type="continuationSeparator" w:id="0">
    <w:p w:rsidR="00C76713" w:rsidRDefault="00C7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840" w:rsidRDefault="009C5FE7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353BDC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F5840" w:rsidRDefault="00EF584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840" w:rsidRDefault="009C5FE7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353BDC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C37649">
      <w:rPr>
        <w:rStyle w:val="Numrodepage"/>
        <w:noProof/>
      </w:rPr>
      <w:t>2</w:t>
    </w:r>
    <w:r>
      <w:rPr>
        <w:rStyle w:val="Numrodepage"/>
      </w:rPr>
      <w:fldChar w:fldCharType="end"/>
    </w:r>
  </w:p>
  <w:p w:rsidR="00EF5840" w:rsidRDefault="00EF584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713" w:rsidRDefault="00C76713">
      <w:r>
        <w:separator/>
      </w:r>
    </w:p>
  </w:footnote>
  <w:footnote w:type="continuationSeparator" w:id="0">
    <w:p w:rsidR="00C76713" w:rsidRDefault="00C76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BCB"/>
    <w:rsid w:val="000062C1"/>
    <w:rsid w:val="00023668"/>
    <w:rsid w:val="00033F8D"/>
    <w:rsid w:val="000528ED"/>
    <w:rsid w:val="000E0FBC"/>
    <w:rsid w:val="000F5121"/>
    <w:rsid w:val="000F76F8"/>
    <w:rsid w:val="00107E88"/>
    <w:rsid w:val="001400EA"/>
    <w:rsid w:val="001E3374"/>
    <w:rsid w:val="00256FE1"/>
    <w:rsid w:val="002752DF"/>
    <w:rsid w:val="002864EC"/>
    <w:rsid w:val="002C62FB"/>
    <w:rsid w:val="003045B4"/>
    <w:rsid w:val="00304720"/>
    <w:rsid w:val="00331C0A"/>
    <w:rsid w:val="00353BDC"/>
    <w:rsid w:val="003B522C"/>
    <w:rsid w:val="004B5451"/>
    <w:rsid w:val="004B5A75"/>
    <w:rsid w:val="004B5C7B"/>
    <w:rsid w:val="00541A83"/>
    <w:rsid w:val="005517B5"/>
    <w:rsid w:val="00596F70"/>
    <w:rsid w:val="005B666D"/>
    <w:rsid w:val="00603082"/>
    <w:rsid w:val="006135A7"/>
    <w:rsid w:val="00613D74"/>
    <w:rsid w:val="006C606E"/>
    <w:rsid w:val="006E2FA0"/>
    <w:rsid w:val="006E5C98"/>
    <w:rsid w:val="00745578"/>
    <w:rsid w:val="00775F08"/>
    <w:rsid w:val="007B3F35"/>
    <w:rsid w:val="007C2ABE"/>
    <w:rsid w:val="007E458D"/>
    <w:rsid w:val="007F01A9"/>
    <w:rsid w:val="00822B90"/>
    <w:rsid w:val="00860C92"/>
    <w:rsid w:val="00924F3B"/>
    <w:rsid w:val="0094667C"/>
    <w:rsid w:val="009659F5"/>
    <w:rsid w:val="009953DD"/>
    <w:rsid w:val="009B12DC"/>
    <w:rsid w:val="009C5FE7"/>
    <w:rsid w:val="00A01463"/>
    <w:rsid w:val="00A7303F"/>
    <w:rsid w:val="00A73ECB"/>
    <w:rsid w:val="00AC1E87"/>
    <w:rsid w:val="00B22BF7"/>
    <w:rsid w:val="00B37B27"/>
    <w:rsid w:val="00B45674"/>
    <w:rsid w:val="00B668BE"/>
    <w:rsid w:val="00BD0C22"/>
    <w:rsid w:val="00C37649"/>
    <w:rsid w:val="00C423B4"/>
    <w:rsid w:val="00C52F61"/>
    <w:rsid w:val="00C76713"/>
    <w:rsid w:val="00C77AD4"/>
    <w:rsid w:val="00C918BF"/>
    <w:rsid w:val="00CC1D7E"/>
    <w:rsid w:val="00CD62EC"/>
    <w:rsid w:val="00CF7168"/>
    <w:rsid w:val="00D01C12"/>
    <w:rsid w:val="00D23BCB"/>
    <w:rsid w:val="00D33DA8"/>
    <w:rsid w:val="00D42975"/>
    <w:rsid w:val="00D45120"/>
    <w:rsid w:val="00D94DF4"/>
    <w:rsid w:val="00D97034"/>
    <w:rsid w:val="00DE16E8"/>
    <w:rsid w:val="00EA0904"/>
    <w:rsid w:val="00EE0E12"/>
    <w:rsid w:val="00EF5840"/>
    <w:rsid w:val="00FB53A8"/>
    <w:rsid w:val="00FF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840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rsid w:val="00EF5840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  <w:rsid w:val="00EF5840"/>
  </w:style>
  <w:style w:type="paragraph" w:styleId="Corpsdetexte">
    <w:name w:val="Body Text"/>
    <w:basedOn w:val="Normal"/>
    <w:semiHidden/>
    <w:rsid w:val="00EF5840"/>
    <w:pPr>
      <w:tabs>
        <w:tab w:val="left" w:pos="600"/>
      </w:tabs>
      <w:spacing w:line="360" w:lineRule="auto"/>
      <w:jc w:val="both"/>
    </w:pPr>
    <w:rPr>
      <w:lang w:val="fr-BE"/>
    </w:rPr>
  </w:style>
  <w:style w:type="paragraph" w:customStyle="1" w:styleId="Default">
    <w:name w:val="Default"/>
    <w:rsid w:val="00033F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840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rsid w:val="00EF5840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  <w:rsid w:val="00EF5840"/>
  </w:style>
  <w:style w:type="paragraph" w:styleId="Corpsdetexte">
    <w:name w:val="Body Text"/>
    <w:basedOn w:val="Normal"/>
    <w:semiHidden/>
    <w:rsid w:val="00EF5840"/>
    <w:pPr>
      <w:tabs>
        <w:tab w:val="left" w:pos="600"/>
      </w:tabs>
      <w:spacing w:line="360" w:lineRule="auto"/>
      <w:jc w:val="both"/>
    </w:pPr>
    <w:rPr>
      <w:lang w:val="fr-BE"/>
    </w:rPr>
  </w:style>
  <w:style w:type="paragraph" w:customStyle="1" w:styleId="Default">
    <w:name w:val="Default"/>
    <w:rsid w:val="00033F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7EBBB-AF2F-454E-9732-044858192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930</Words>
  <Characters>5115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MECANIC’SHOW 2010</vt:lpstr>
    </vt:vector>
  </TitlesOfParts>
  <Company>PRIMINFO</Company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MECANIC’SHOW 2010</dc:title>
  <dc:creator>Gaëtan DUBOIS</dc:creator>
  <cp:lastModifiedBy>Adeline VERSTRAELEN</cp:lastModifiedBy>
  <cp:revision>2</cp:revision>
  <dcterms:created xsi:type="dcterms:W3CDTF">2014-07-09T13:56:00Z</dcterms:created>
  <dcterms:modified xsi:type="dcterms:W3CDTF">2014-07-09T13:56:00Z</dcterms:modified>
</cp:coreProperties>
</file>