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881ED6" w14:textId="788A78ED" w:rsidR="00E27FF9" w:rsidRDefault="000E20D9" w:rsidP="00E27FF9">
      <w:pPr>
        <w:spacing w:after="72" w:line="259" w:lineRule="auto"/>
        <w:ind w:left="0" w:right="211" w:firstLine="0"/>
        <w:jc w:val="right"/>
      </w:pPr>
      <w:r>
        <w:rPr>
          <w:noProof/>
        </w:rPr>
        <w:drawing>
          <wp:anchor distT="0" distB="0" distL="114300" distR="114300" simplePos="0" relativeHeight="251659264" behindDoc="0" locked="0" layoutInCell="1" allowOverlap="0" wp14:anchorId="21EDD17A" wp14:editId="103AA255">
            <wp:simplePos x="0" y="0"/>
            <wp:positionH relativeFrom="margin">
              <wp:posOffset>-318770</wp:posOffset>
            </wp:positionH>
            <wp:positionV relativeFrom="page">
              <wp:posOffset>200025</wp:posOffset>
            </wp:positionV>
            <wp:extent cx="6477000" cy="1952625"/>
            <wp:effectExtent l="0" t="0" r="0" b="9525"/>
            <wp:wrapTopAndBottom/>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
                    <a:stretch>
                      <a:fillRect/>
                    </a:stretch>
                  </pic:blipFill>
                  <pic:spPr>
                    <a:xfrm>
                      <a:off x="0" y="0"/>
                      <a:ext cx="6477000" cy="1952625"/>
                    </a:xfrm>
                    <a:prstGeom prst="rect">
                      <a:avLst/>
                    </a:prstGeom>
                  </pic:spPr>
                </pic:pic>
              </a:graphicData>
            </a:graphic>
            <wp14:sizeRelV relativeFrom="margin">
              <wp14:pctHeight>0</wp14:pctHeight>
            </wp14:sizeRelV>
          </wp:anchor>
        </w:drawing>
      </w:r>
    </w:p>
    <w:p w14:paraId="0713C78B" w14:textId="7B20D87A" w:rsidR="00E27FF9" w:rsidRPr="000F1458" w:rsidRDefault="00DE1044" w:rsidP="00E27FF9">
      <w:pPr>
        <w:pBdr>
          <w:top w:val="single" w:sz="4" w:space="0" w:color="000000"/>
          <w:left w:val="single" w:sz="4" w:space="0" w:color="000000"/>
          <w:bottom w:val="single" w:sz="4" w:space="0" w:color="000000"/>
          <w:right w:val="single" w:sz="4" w:space="20" w:color="000000"/>
        </w:pBdr>
        <w:spacing w:after="0" w:line="259" w:lineRule="auto"/>
        <w:ind w:right="4"/>
        <w:jc w:val="center"/>
      </w:pPr>
      <w:r>
        <w:rPr>
          <w:sz w:val="36"/>
        </w:rPr>
        <w:t xml:space="preserve">Le </w:t>
      </w:r>
      <w:r w:rsidR="00E27FF9">
        <w:rPr>
          <w:sz w:val="36"/>
        </w:rPr>
        <w:t>piégeage de printemps des fondatrices de frelon asiatique en Wallonie</w:t>
      </w:r>
      <w:r>
        <w:rPr>
          <w:sz w:val="36"/>
        </w:rPr>
        <w:t> : étude de terrain du piège couvercle</w:t>
      </w:r>
    </w:p>
    <w:p w14:paraId="1CDAE422" w14:textId="77777777" w:rsidR="00E27FF9" w:rsidRDefault="00E27FF9"/>
    <w:p w14:paraId="146EAE84" w14:textId="0D89BFA9" w:rsidR="00E76812" w:rsidRPr="000E20D9" w:rsidRDefault="00DE1044" w:rsidP="006C5910">
      <w:pPr>
        <w:rPr>
          <w:sz w:val="20"/>
        </w:rPr>
      </w:pPr>
      <w:r w:rsidRPr="000E20D9">
        <w:rPr>
          <w:sz w:val="20"/>
        </w:rPr>
        <w:t>Dans le cadre du projet BeeWallonie</w:t>
      </w:r>
      <w:r w:rsidR="00E76812" w:rsidRPr="000E20D9">
        <w:rPr>
          <w:sz w:val="20"/>
        </w:rPr>
        <w:t>,</w:t>
      </w:r>
      <w:r w:rsidRPr="000E20D9">
        <w:rPr>
          <w:sz w:val="20"/>
        </w:rPr>
        <w:t xml:space="preserve"> le CRA-W</w:t>
      </w:r>
      <w:r w:rsidR="00E27FF9" w:rsidRPr="000E20D9">
        <w:rPr>
          <w:sz w:val="20"/>
        </w:rPr>
        <w:t xml:space="preserve"> lance une </w:t>
      </w:r>
      <w:r w:rsidRPr="000E20D9">
        <w:rPr>
          <w:sz w:val="20"/>
        </w:rPr>
        <w:t xml:space="preserve">étude d’envergure sur le </w:t>
      </w:r>
      <w:r w:rsidR="00E27FF9" w:rsidRPr="000E20D9">
        <w:rPr>
          <w:sz w:val="20"/>
        </w:rPr>
        <w:t xml:space="preserve">piégeage de printemps dans </w:t>
      </w:r>
      <w:r w:rsidRPr="000E20D9">
        <w:rPr>
          <w:sz w:val="20"/>
        </w:rPr>
        <w:t>toute la Wallonie en collaboration avec le secteur apicole</w:t>
      </w:r>
      <w:r w:rsidR="00E27FF9" w:rsidRPr="000E20D9">
        <w:rPr>
          <w:sz w:val="20"/>
        </w:rPr>
        <w:t>.</w:t>
      </w:r>
      <w:r w:rsidR="00E76812" w:rsidRPr="000E20D9">
        <w:rPr>
          <w:sz w:val="20"/>
        </w:rPr>
        <w:t xml:space="preserve"> Il est établi que le piégeage de printemps réalisé avec des pièges à noyade est dommageable pour la biodiversité. </w:t>
      </w:r>
    </w:p>
    <w:p w14:paraId="7529C056" w14:textId="62C00BC6" w:rsidR="006C5910" w:rsidRPr="000E20D9" w:rsidRDefault="00E76812" w:rsidP="00E76812">
      <w:pPr>
        <w:rPr>
          <w:sz w:val="20"/>
        </w:rPr>
      </w:pPr>
      <w:r w:rsidRPr="000E20D9">
        <w:rPr>
          <w:sz w:val="20"/>
        </w:rPr>
        <w:t xml:space="preserve">Pour pallier à ce manque de sélectivité, </w:t>
      </w:r>
      <w:r w:rsidR="00E27FF9" w:rsidRPr="000E20D9">
        <w:rPr>
          <w:sz w:val="20"/>
        </w:rPr>
        <w:t>le CRA-W a développé</w:t>
      </w:r>
      <w:r w:rsidRPr="000E20D9">
        <w:rPr>
          <w:sz w:val="20"/>
        </w:rPr>
        <w:t xml:space="preserve"> durant l’année </w:t>
      </w:r>
      <w:r w:rsidR="00092A2F" w:rsidRPr="000E20D9">
        <w:rPr>
          <w:sz w:val="20"/>
        </w:rPr>
        <w:t>2023, un</w:t>
      </w:r>
      <w:r w:rsidR="00E27FF9" w:rsidRPr="000E20D9">
        <w:rPr>
          <w:sz w:val="20"/>
        </w:rPr>
        <w:t xml:space="preserve"> piège couvercle physiquement sélectif pour le piégeage des fondatrices de frelon asiatiques. </w:t>
      </w:r>
      <w:r w:rsidR="006C5910" w:rsidRPr="000E20D9">
        <w:rPr>
          <w:sz w:val="20"/>
        </w:rPr>
        <w:t xml:space="preserve">Suite à une série de tests en laboratoire, les trous d’entrées et de sorties ont été calibrés au millimètre près afin de retenir le frelon asiatique tout en permettant aux autres espèces d’insectes (abeilles, guêpes, mouches,…) de ressortir et en évitant que le frelon européen ne puisse pénétrer dans le piège. Afin de valider l’efficacité et la sélectivité de ce piège, une étude de terrain est indispensable avant toute diffusion à </w:t>
      </w:r>
      <w:r w:rsidR="00E6686B" w:rsidRPr="000E20D9">
        <w:rPr>
          <w:sz w:val="20"/>
        </w:rPr>
        <w:t>large échelle.</w:t>
      </w:r>
    </w:p>
    <w:p w14:paraId="5DC4A0E5" w14:textId="77777777" w:rsidR="006C5910" w:rsidRPr="000E20D9" w:rsidRDefault="006C5910" w:rsidP="00092A2F">
      <w:pPr>
        <w:ind w:left="0" w:firstLine="0"/>
        <w:rPr>
          <w:sz w:val="20"/>
        </w:rPr>
      </w:pPr>
    </w:p>
    <w:p w14:paraId="06774AF4" w14:textId="77777777" w:rsidR="000E20D9" w:rsidRPr="000E20D9" w:rsidRDefault="006C5910" w:rsidP="00092A2F">
      <w:pPr>
        <w:ind w:left="0" w:firstLine="0"/>
        <w:rPr>
          <w:sz w:val="20"/>
        </w:rPr>
      </w:pPr>
      <w:r w:rsidRPr="000E20D9">
        <w:rPr>
          <w:sz w:val="20"/>
        </w:rPr>
        <w:t xml:space="preserve">Dans les prochaines semaines, le CRA-W va distribuer aux apiculteurs </w:t>
      </w:r>
      <w:r w:rsidR="00E76812" w:rsidRPr="000E20D9">
        <w:rPr>
          <w:sz w:val="20"/>
        </w:rPr>
        <w:t>intéressés un kit</w:t>
      </w:r>
      <w:r w:rsidRPr="000E20D9">
        <w:rPr>
          <w:sz w:val="20"/>
        </w:rPr>
        <w:t xml:space="preserve"> de piégeage de printemps</w:t>
      </w:r>
      <w:r w:rsidR="00E76812" w:rsidRPr="000E20D9">
        <w:rPr>
          <w:sz w:val="20"/>
        </w:rPr>
        <w:t xml:space="preserve"> composé 2 pots à miel muni du piège couvercle, l’un de couleur jaune et l’autre rouge, ainsi que 300 g de bio-absorbant et 1 litre d’attractif (solution sucrée à base de grenadine).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2"/>
      </w:tblGrid>
      <w:tr w:rsidR="000E20D9" w14:paraId="78BF4D4D" w14:textId="77777777" w:rsidTr="000E20D9">
        <w:tc>
          <w:tcPr>
            <w:tcW w:w="9062" w:type="dxa"/>
          </w:tcPr>
          <w:p w14:paraId="6FED2C09" w14:textId="6FDFD9AF" w:rsidR="000E20D9" w:rsidRDefault="00AC16BE" w:rsidP="000E20D9">
            <w:pPr>
              <w:ind w:left="0" w:firstLine="0"/>
              <w:jc w:val="center"/>
            </w:pPr>
            <w:bookmarkStart w:id="0" w:name="_GoBack"/>
            <w:r>
              <w:pict w14:anchorId="5BE109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27.75pt;height:243pt">
                  <v:imagedata r:id="rId7" o:title="KitPiègesCRA-W2024"/>
                </v:shape>
              </w:pict>
            </w:r>
            <w:bookmarkEnd w:id="0"/>
          </w:p>
        </w:tc>
      </w:tr>
    </w:tbl>
    <w:p w14:paraId="289EEFF5" w14:textId="77777777" w:rsidR="000E20D9" w:rsidRDefault="000E20D9" w:rsidP="00092A2F">
      <w:pPr>
        <w:ind w:left="0" w:firstLine="0"/>
      </w:pPr>
    </w:p>
    <w:p w14:paraId="5B5D628E" w14:textId="409F5C85" w:rsidR="006C5910" w:rsidRPr="000E20D9" w:rsidRDefault="00E76812" w:rsidP="00092A2F">
      <w:pPr>
        <w:ind w:left="0" w:firstLine="0"/>
        <w:rPr>
          <w:sz w:val="20"/>
        </w:rPr>
      </w:pPr>
      <w:r w:rsidRPr="000E20D9">
        <w:rPr>
          <w:sz w:val="20"/>
        </w:rPr>
        <w:t>Les pièges devront être relevés idéalement tous les 2 jours afin d’observer les captures</w:t>
      </w:r>
      <w:r w:rsidR="00D57EE6" w:rsidRPr="000E20D9">
        <w:rPr>
          <w:sz w:val="20"/>
        </w:rPr>
        <w:t>.</w:t>
      </w:r>
      <w:r w:rsidRPr="000E20D9">
        <w:rPr>
          <w:sz w:val="20"/>
        </w:rPr>
        <w:t xml:space="preserve"> </w:t>
      </w:r>
      <w:r w:rsidR="00D57EE6" w:rsidRPr="000E20D9">
        <w:rPr>
          <w:sz w:val="20"/>
        </w:rPr>
        <w:t>C</w:t>
      </w:r>
      <w:r w:rsidRPr="000E20D9">
        <w:rPr>
          <w:sz w:val="20"/>
        </w:rPr>
        <w:t>elles-ci seront consignées dans un formulaire en ligne</w:t>
      </w:r>
      <w:r w:rsidR="00D57EE6" w:rsidRPr="000E20D9">
        <w:rPr>
          <w:sz w:val="20"/>
        </w:rPr>
        <w:t xml:space="preserve"> ou sur une fiche papier</w:t>
      </w:r>
      <w:r w:rsidR="00DC1E96" w:rsidRPr="000E20D9">
        <w:rPr>
          <w:sz w:val="20"/>
        </w:rPr>
        <w:t xml:space="preserve">. </w:t>
      </w:r>
      <w:r w:rsidR="00D57EE6" w:rsidRPr="000E20D9">
        <w:rPr>
          <w:sz w:val="20"/>
        </w:rPr>
        <w:t>La campagne de piégeage durera 2</w:t>
      </w:r>
      <w:r w:rsidR="00092A2F" w:rsidRPr="000E20D9">
        <w:rPr>
          <w:sz w:val="20"/>
        </w:rPr>
        <w:t xml:space="preserve"> </w:t>
      </w:r>
      <w:r w:rsidR="00D57EE6" w:rsidRPr="000E20D9">
        <w:rPr>
          <w:sz w:val="20"/>
        </w:rPr>
        <w:t xml:space="preserve">mois avec un renouvellement de l’attractif et </w:t>
      </w:r>
      <w:r w:rsidR="00092A2F" w:rsidRPr="000E20D9">
        <w:rPr>
          <w:sz w:val="20"/>
        </w:rPr>
        <w:t xml:space="preserve">du </w:t>
      </w:r>
      <w:r w:rsidR="00D57EE6" w:rsidRPr="000E20D9">
        <w:rPr>
          <w:sz w:val="20"/>
        </w:rPr>
        <w:t>bio</w:t>
      </w:r>
      <w:r w:rsidR="00092A2F" w:rsidRPr="000E20D9">
        <w:rPr>
          <w:sz w:val="20"/>
        </w:rPr>
        <w:t>-</w:t>
      </w:r>
      <w:r w:rsidR="00D57EE6" w:rsidRPr="000E20D9">
        <w:rPr>
          <w:sz w:val="20"/>
        </w:rPr>
        <w:t xml:space="preserve">asborbant tous les 2 semaines. À l’issue de cette campagne de piégeage, les résultats seront présentés à l’ensemble des participants et communiqués sur cette page. </w:t>
      </w:r>
    </w:p>
    <w:p w14:paraId="18557411" w14:textId="77777777" w:rsidR="000E20D9" w:rsidRDefault="000E20D9" w:rsidP="000520ED">
      <w:pPr>
        <w:ind w:left="0" w:firstLine="0"/>
      </w:pPr>
    </w:p>
    <w:p w14:paraId="5949B650" w14:textId="734E27B0" w:rsidR="00E6686B" w:rsidRPr="000520ED" w:rsidRDefault="00E6686B" w:rsidP="000520ED">
      <w:pPr>
        <w:ind w:left="0" w:firstLine="0"/>
      </w:pPr>
      <w:r w:rsidRPr="000E20D9">
        <w:rPr>
          <w:sz w:val="20"/>
        </w:rPr>
        <w:t xml:space="preserve">Inscription </w:t>
      </w:r>
      <w:r w:rsidR="000520ED" w:rsidRPr="000E20D9">
        <w:rPr>
          <w:sz w:val="20"/>
        </w:rPr>
        <w:t>pour les</w:t>
      </w:r>
      <w:r w:rsidRPr="000E20D9">
        <w:rPr>
          <w:sz w:val="20"/>
        </w:rPr>
        <w:t xml:space="preserve"> apiculteurs à l’étude jusqu’au 18/02/2023 : </w:t>
      </w:r>
    </w:p>
    <w:p w14:paraId="37818C87" w14:textId="4E464BEB" w:rsidR="00685E10" w:rsidRPr="00685E10" w:rsidRDefault="00083F70">
      <w:pPr>
        <w:rPr>
          <w:color w:val="auto"/>
        </w:rPr>
      </w:pPr>
      <w:hyperlink r:id="rId8" w:tgtFrame="_blank" w:history="1">
        <w:r w:rsidR="00E6686B">
          <w:rPr>
            <w:rStyle w:val="Lienhypertexte"/>
            <w:rFonts w:ascii="Segoe UI" w:hAnsi="Segoe UI" w:cs="Segoe UI"/>
            <w:color w:val="108B4A"/>
            <w:sz w:val="21"/>
            <w:szCs w:val="21"/>
            <w:shd w:val="clear" w:color="auto" w:fill="FFFFFF"/>
          </w:rPr>
          <w:t>https://survey2.cra.wallonie.be/index.php/942158?lang=fr</w:t>
        </w:r>
      </w:hyperlink>
    </w:p>
    <w:sectPr w:rsidR="00685E10" w:rsidRPr="00685E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5B3A1DA" w14:textId="77777777" w:rsidR="00083F70" w:rsidRDefault="00083F70" w:rsidP="00D57EE6">
      <w:pPr>
        <w:spacing w:after="0" w:line="240" w:lineRule="auto"/>
      </w:pPr>
      <w:r>
        <w:separator/>
      </w:r>
    </w:p>
  </w:endnote>
  <w:endnote w:type="continuationSeparator" w:id="0">
    <w:p w14:paraId="7C73B30D" w14:textId="77777777" w:rsidR="00083F70" w:rsidRDefault="00083F70" w:rsidP="00D57E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218C1F" w14:textId="77777777" w:rsidR="00083F70" w:rsidRDefault="00083F70" w:rsidP="00D57EE6">
      <w:pPr>
        <w:spacing w:after="0" w:line="240" w:lineRule="auto"/>
      </w:pPr>
      <w:r>
        <w:separator/>
      </w:r>
    </w:p>
  </w:footnote>
  <w:footnote w:type="continuationSeparator" w:id="0">
    <w:p w14:paraId="089045CB" w14:textId="77777777" w:rsidR="00083F70" w:rsidRDefault="00083F70" w:rsidP="00D57EE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FF9"/>
    <w:rsid w:val="000520ED"/>
    <w:rsid w:val="00064ECB"/>
    <w:rsid w:val="00083F70"/>
    <w:rsid w:val="00092A2F"/>
    <w:rsid w:val="000E20D9"/>
    <w:rsid w:val="00142E3B"/>
    <w:rsid w:val="0024556B"/>
    <w:rsid w:val="00324DC4"/>
    <w:rsid w:val="00685E10"/>
    <w:rsid w:val="006C5910"/>
    <w:rsid w:val="00984D7F"/>
    <w:rsid w:val="009B46AD"/>
    <w:rsid w:val="00AC16BE"/>
    <w:rsid w:val="00D57EE6"/>
    <w:rsid w:val="00DC1E96"/>
    <w:rsid w:val="00DE1044"/>
    <w:rsid w:val="00E27FF9"/>
    <w:rsid w:val="00E6686B"/>
    <w:rsid w:val="00E76812"/>
    <w:rsid w:val="00E96396"/>
    <w:rsid w:val="00EA2C2A"/>
    <w:rsid w:val="00EF6E82"/>
    <w:rsid w:val="00F228C2"/>
    <w:rsid w:val="00FA756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68C34"/>
  <w15:chartTrackingRefBased/>
  <w15:docId w15:val="{FB07188E-44AD-47DA-880D-752A43385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FF9"/>
    <w:pPr>
      <w:spacing w:after="5" w:line="249" w:lineRule="auto"/>
      <w:ind w:left="10" w:right="1" w:hanging="10"/>
      <w:jc w:val="both"/>
    </w:pPr>
    <w:rPr>
      <w:rFonts w:ascii="Calibri" w:eastAsia="Calibri" w:hAnsi="Calibri" w:cs="Calibri"/>
      <w:color w:val="000000"/>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Marquedecommentaire">
    <w:name w:val="annotation reference"/>
    <w:basedOn w:val="Policepardfaut"/>
    <w:uiPriority w:val="99"/>
    <w:semiHidden/>
    <w:unhideWhenUsed/>
    <w:rsid w:val="00D57EE6"/>
    <w:rPr>
      <w:sz w:val="16"/>
      <w:szCs w:val="16"/>
    </w:rPr>
  </w:style>
  <w:style w:type="paragraph" w:styleId="Commentaire">
    <w:name w:val="annotation text"/>
    <w:basedOn w:val="Normal"/>
    <w:link w:val="CommentaireCar"/>
    <w:uiPriority w:val="99"/>
    <w:semiHidden/>
    <w:unhideWhenUsed/>
    <w:rsid w:val="00D57EE6"/>
    <w:pPr>
      <w:spacing w:line="240" w:lineRule="auto"/>
    </w:pPr>
    <w:rPr>
      <w:sz w:val="20"/>
      <w:szCs w:val="20"/>
    </w:rPr>
  </w:style>
  <w:style w:type="character" w:customStyle="1" w:styleId="CommentaireCar">
    <w:name w:val="Commentaire Car"/>
    <w:basedOn w:val="Policepardfaut"/>
    <w:link w:val="Commentaire"/>
    <w:uiPriority w:val="99"/>
    <w:semiHidden/>
    <w:rsid w:val="00D57EE6"/>
    <w:rPr>
      <w:rFonts w:ascii="Calibri" w:eastAsia="Calibri" w:hAnsi="Calibri" w:cs="Calibri"/>
      <w:color w:val="000000"/>
      <w:sz w:val="20"/>
      <w:szCs w:val="20"/>
      <w:lang w:eastAsia="fr-BE"/>
    </w:rPr>
  </w:style>
  <w:style w:type="paragraph" w:styleId="Objetducommentaire">
    <w:name w:val="annotation subject"/>
    <w:basedOn w:val="Commentaire"/>
    <w:next w:val="Commentaire"/>
    <w:link w:val="ObjetducommentaireCar"/>
    <w:uiPriority w:val="99"/>
    <w:semiHidden/>
    <w:unhideWhenUsed/>
    <w:rsid w:val="00D57EE6"/>
    <w:rPr>
      <w:b/>
      <w:bCs/>
    </w:rPr>
  </w:style>
  <w:style w:type="character" w:customStyle="1" w:styleId="ObjetducommentaireCar">
    <w:name w:val="Objet du commentaire Car"/>
    <w:basedOn w:val="CommentaireCar"/>
    <w:link w:val="Objetducommentaire"/>
    <w:uiPriority w:val="99"/>
    <w:semiHidden/>
    <w:rsid w:val="00D57EE6"/>
    <w:rPr>
      <w:rFonts w:ascii="Calibri" w:eastAsia="Calibri" w:hAnsi="Calibri" w:cs="Calibri"/>
      <w:b/>
      <w:bCs/>
      <w:color w:val="000000"/>
      <w:sz w:val="20"/>
      <w:szCs w:val="20"/>
      <w:lang w:eastAsia="fr-BE"/>
    </w:rPr>
  </w:style>
  <w:style w:type="paragraph" w:styleId="Textedebulles">
    <w:name w:val="Balloon Text"/>
    <w:basedOn w:val="Normal"/>
    <w:link w:val="TextedebullesCar"/>
    <w:uiPriority w:val="99"/>
    <w:semiHidden/>
    <w:unhideWhenUsed/>
    <w:rsid w:val="00D57EE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D57EE6"/>
    <w:rPr>
      <w:rFonts w:ascii="Segoe UI" w:eastAsia="Calibri" w:hAnsi="Segoe UI" w:cs="Segoe UI"/>
      <w:color w:val="000000"/>
      <w:sz w:val="18"/>
      <w:szCs w:val="18"/>
      <w:lang w:eastAsia="fr-BE"/>
    </w:rPr>
  </w:style>
  <w:style w:type="paragraph" w:styleId="En-tte">
    <w:name w:val="header"/>
    <w:basedOn w:val="Normal"/>
    <w:link w:val="En-tteCar"/>
    <w:uiPriority w:val="99"/>
    <w:unhideWhenUsed/>
    <w:rsid w:val="00D57EE6"/>
    <w:pPr>
      <w:tabs>
        <w:tab w:val="center" w:pos="4536"/>
        <w:tab w:val="right" w:pos="9072"/>
      </w:tabs>
      <w:spacing w:after="0" w:line="240" w:lineRule="auto"/>
    </w:pPr>
  </w:style>
  <w:style w:type="character" w:customStyle="1" w:styleId="En-tteCar">
    <w:name w:val="En-tête Car"/>
    <w:basedOn w:val="Policepardfaut"/>
    <w:link w:val="En-tte"/>
    <w:uiPriority w:val="99"/>
    <w:rsid w:val="00D57EE6"/>
    <w:rPr>
      <w:rFonts w:ascii="Calibri" w:eastAsia="Calibri" w:hAnsi="Calibri" w:cs="Calibri"/>
      <w:color w:val="000000"/>
      <w:lang w:eastAsia="fr-BE"/>
    </w:rPr>
  </w:style>
  <w:style w:type="paragraph" w:styleId="Pieddepage">
    <w:name w:val="footer"/>
    <w:basedOn w:val="Normal"/>
    <w:link w:val="PieddepageCar"/>
    <w:uiPriority w:val="99"/>
    <w:unhideWhenUsed/>
    <w:rsid w:val="00D57EE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57EE6"/>
    <w:rPr>
      <w:rFonts w:ascii="Calibri" w:eastAsia="Calibri" w:hAnsi="Calibri" w:cs="Calibri"/>
      <w:color w:val="000000"/>
      <w:lang w:eastAsia="fr-BE"/>
    </w:rPr>
  </w:style>
  <w:style w:type="character" w:styleId="Lienhypertexte">
    <w:name w:val="Hyperlink"/>
    <w:basedOn w:val="Policepardfaut"/>
    <w:uiPriority w:val="99"/>
    <w:semiHidden/>
    <w:unhideWhenUsed/>
    <w:rsid w:val="00E6686B"/>
    <w:rPr>
      <w:color w:val="0000FF"/>
      <w:u w:val="single"/>
    </w:rPr>
  </w:style>
  <w:style w:type="table" w:styleId="Grilledutableau">
    <w:name w:val="Table Grid"/>
    <w:basedOn w:val="TableauNormal"/>
    <w:uiPriority w:val="39"/>
    <w:rsid w:val="000E20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rvey2.cra.wallonie.be/index.php/942158?lang=fr" TargetMode="Externa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289</Words>
  <Characters>1570</Characters>
  <Application>Microsoft Office Word</Application>
  <DocSecurity>0</DocSecurity>
  <Lines>26</Lines>
  <Paragraphs>7</Paragraphs>
  <ScaleCrop>false</ScaleCrop>
  <HeadingPairs>
    <vt:vector size="2" baseType="variant">
      <vt:variant>
        <vt:lpstr>Titre</vt:lpstr>
      </vt:variant>
      <vt:variant>
        <vt:i4>1</vt:i4>
      </vt:variant>
    </vt:vector>
  </HeadingPairs>
  <TitlesOfParts>
    <vt:vector size="1" baseType="lpstr">
      <vt:lpstr/>
    </vt:vector>
  </TitlesOfParts>
  <Company>CRA-W</Company>
  <LinksUpToDate>false</LinksUpToDate>
  <CharactersWithSpaces>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Florian BASTIN</dc:creator>
  <cp:keywords/>
  <dc:description/>
  <cp:lastModifiedBy>Louis HAUTIER</cp:lastModifiedBy>
  <cp:revision>5</cp:revision>
  <dcterms:created xsi:type="dcterms:W3CDTF">2024-02-06T08:29:00Z</dcterms:created>
  <dcterms:modified xsi:type="dcterms:W3CDTF">2024-02-06T08:44:00Z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d13a173fdb3ebaa0fe5bede1310ad329e78b3bf08217427aa5e6ebff1deec2ca</vt:lpwstr>
  </property>
</Properties>
</file>